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5554B3" w:rsidR="0031509F" w:rsidP="005554B3" w:rsidRDefault="0031509F" w14:paraId="7C46D539" w14:textId="77777777">
      <w:pPr>
        <w:jc w:val="center"/>
        <w:rPr>
          <w:rFonts w:ascii="Palace Script MT" w:hAnsi="Palace Script MT"/>
          <w:b/>
          <w:bCs/>
          <w:sz w:val="96"/>
          <w:szCs w:val="96"/>
        </w:rPr>
      </w:pPr>
      <w:bookmarkStart w:name="OLE_LINK2" w:id="0"/>
      <w:r w:rsidRPr="005554B3">
        <w:rPr>
          <w:noProof/>
        </w:rPr>
        <w:drawing>
          <wp:inline distT="0" distB="0" distL="0" distR="0" wp14:anchorId="4B732904" wp14:editId="1BF9523A">
            <wp:extent cx="695325" cy="781050"/>
            <wp:effectExtent l="0" t="0" r="9525" b="0"/>
            <wp:docPr id="5" name="Immagine 1"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emblem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rsidRPr="005554B3" w:rsidR="0031509F" w:rsidP="0031509F" w:rsidRDefault="0031509F" w14:paraId="446EE996" w14:textId="77777777">
      <w:pPr>
        <w:jc w:val="center"/>
        <w:rPr>
          <w:rFonts w:ascii="Kunstler Script" w:hAnsi="Kunstler Script"/>
          <w:sz w:val="118"/>
          <w:szCs w:val="118"/>
        </w:rPr>
      </w:pPr>
      <w:r w:rsidRPr="005554B3">
        <w:rPr>
          <w:rFonts w:ascii="Kunstler Script" w:hAnsi="Kunstler Script"/>
          <w:sz w:val="118"/>
          <w:szCs w:val="118"/>
        </w:rPr>
        <w:t>Ministero della Giustizia</w:t>
      </w:r>
    </w:p>
    <w:bookmarkEnd w:id="0"/>
    <w:p w:rsidRPr="005554B3" w:rsidR="2F79D3C6" w:rsidP="0D5BC97B" w:rsidRDefault="0031509F" w14:paraId="157008C0" w14:textId="2C1E3A9A">
      <w:pPr>
        <w:ind w:right="707" w:firstLine="567"/>
        <w:jc w:val="center"/>
        <w:rPr>
          <w:rFonts w:ascii="Kunstler Script" w:hAnsi="Kunstler Script"/>
          <w:sz w:val="52"/>
          <w:szCs w:val="52"/>
        </w:rPr>
      </w:pPr>
      <w:r w:rsidRPr="005554B3">
        <w:rPr>
          <w:rFonts w:ascii="Kunstler Script" w:hAnsi="Kunstler Script"/>
          <w:sz w:val="52"/>
          <w:szCs w:val="52"/>
        </w:rPr>
        <w:t>Dipartimento per l’innovazione tecnologica della giustizia</w:t>
      </w:r>
    </w:p>
    <w:p w:rsidRPr="005554B3" w:rsidR="0000165D" w:rsidP="0000165D" w:rsidRDefault="0000165D" w14:paraId="67B53D8F" w14:textId="77777777"/>
    <w:p w:rsidRPr="005554B3" w:rsidR="0000165D" w:rsidP="0000165D" w:rsidRDefault="0000165D" w14:paraId="2F078BFD" w14:textId="77777777"/>
    <w:p w:rsidRPr="005554B3" w:rsidR="0000165D" w:rsidP="0000165D" w:rsidRDefault="0000165D" w14:paraId="4F92381C" w14:textId="77777777">
      <w:pPr>
        <w:rPr>
          <w:rFonts w:ascii="Palatino Linotype" w:hAnsi="Palatino Linotype"/>
        </w:rPr>
      </w:pPr>
    </w:p>
    <w:p w:rsidRPr="005554B3" w:rsidR="0000165D" w:rsidP="0000165D" w:rsidRDefault="0000165D" w14:paraId="377F63C9" w14:textId="77777777">
      <w:pPr>
        <w:rPr>
          <w:rFonts w:ascii="Palatino Linotype" w:hAnsi="Palatino Linotype"/>
        </w:rPr>
      </w:pPr>
    </w:p>
    <w:p w:rsidRPr="005554B3" w:rsidR="0000165D" w:rsidP="0000165D" w:rsidRDefault="0000165D" w14:paraId="2D23F927" w14:textId="77777777">
      <w:pPr>
        <w:rPr>
          <w:rFonts w:ascii="Palatino Linotype" w:hAnsi="Palatino Linotype"/>
        </w:rPr>
      </w:pPr>
    </w:p>
    <w:p w:rsidRPr="005554B3" w:rsidR="0000165D" w:rsidP="0000165D" w:rsidRDefault="0000165D" w14:paraId="581A0C8E" w14:textId="77777777">
      <w:pPr>
        <w:rPr>
          <w:rFonts w:ascii="Palatino Linotype" w:hAnsi="Palatino Linotype"/>
        </w:rPr>
      </w:pPr>
    </w:p>
    <w:p w:rsidRPr="005554B3" w:rsidR="0000165D" w:rsidP="0000165D" w:rsidRDefault="0000165D" w14:paraId="7A60970C" w14:textId="77777777">
      <w:pPr>
        <w:rPr>
          <w:rFonts w:ascii="Palatino Linotype" w:hAnsi="Palatino Linotype"/>
        </w:rPr>
      </w:pPr>
    </w:p>
    <w:p w:rsidRPr="005554B3" w:rsidR="0000165D" w:rsidP="0000165D" w:rsidRDefault="0000165D" w14:paraId="668FA40A" w14:textId="77777777">
      <w:pPr>
        <w:rPr>
          <w:rFonts w:ascii="Palatino Linotype" w:hAnsi="Palatino Linotype"/>
          <w:color w:val="000000" w:themeColor="text1"/>
          <w:sz w:val="36"/>
          <w:szCs w:val="36"/>
        </w:rPr>
      </w:pPr>
    </w:p>
    <w:p w:rsidRPr="005554B3" w:rsidR="0000165D" w:rsidP="0000165D" w:rsidRDefault="0000165D" w14:paraId="2F94F710" w14:textId="7BECE796">
      <w:pPr>
        <w:jc w:val="center"/>
        <w:rPr>
          <w:rFonts w:ascii="Palatino Linotype" w:hAnsi="Palatino Linotype" w:cstheme="minorHAnsi"/>
          <w:b/>
          <w:bCs/>
          <w:color w:val="000000" w:themeColor="text1"/>
          <w:sz w:val="36"/>
          <w:szCs w:val="36"/>
        </w:rPr>
      </w:pPr>
      <w:r w:rsidRPr="005554B3">
        <w:rPr>
          <w:rFonts w:ascii="Palatino Linotype" w:hAnsi="Palatino Linotype" w:cstheme="minorHAnsi"/>
          <w:b/>
          <w:bCs/>
          <w:color w:val="000000" w:themeColor="text1"/>
          <w:sz w:val="36"/>
          <w:szCs w:val="36"/>
        </w:rPr>
        <w:t>R</w:t>
      </w:r>
      <w:r w:rsidRPr="005554B3" w:rsidR="00DC2431">
        <w:rPr>
          <w:rFonts w:ascii="Palatino Linotype" w:hAnsi="Palatino Linotype" w:cstheme="minorHAnsi"/>
          <w:b/>
          <w:bCs/>
          <w:color w:val="000000" w:themeColor="text1"/>
          <w:sz w:val="36"/>
          <w:szCs w:val="36"/>
        </w:rPr>
        <w:t xml:space="preserve">apporto </w:t>
      </w:r>
      <w:r w:rsidRPr="005554B3">
        <w:rPr>
          <w:rFonts w:ascii="Palatino Linotype" w:hAnsi="Palatino Linotype" w:cstheme="minorHAnsi"/>
          <w:b/>
          <w:bCs/>
          <w:color w:val="000000" w:themeColor="text1"/>
          <w:sz w:val="36"/>
          <w:szCs w:val="36"/>
        </w:rPr>
        <w:t>A</w:t>
      </w:r>
      <w:r w:rsidRPr="005554B3" w:rsidR="00DC2431">
        <w:rPr>
          <w:rFonts w:ascii="Palatino Linotype" w:hAnsi="Palatino Linotype" w:cstheme="minorHAnsi"/>
          <w:b/>
          <w:bCs/>
          <w:color w:val="000000" w:themeColor="text1"/>
          <w:sz w:val="36"/>
          <w:szCs w:val="36"/>
        </w:rPr>
        <w:t xml:space="preserve">vanzamento </w:t>
      </w:r>
      <w:r w:rsidRPr="005554B3">
        <w:rPr>
          <w:rFonts w:ascii="Palatino Linotype" w:hAnsi="Palatino Linotype" w:cstheme="minorHAnsi"/>
          <w:b/>
          <w:bCs/>
          <w:color w:val="000000" w:themeColor="text1"/>
          <w:sz w:val="36"/>
          <w:szCs w:val="36"/>
        </w:rPr>
        <w:t>C</w:t>
      </w:r>
      <w:r w:rsidRPr="005554B3" w:rsidR="00DC2431">
        <w:rPr>
          <w:rFonts w:ascii="Palatino Linotype" w:hAnsi="Palatino Linotype" w:cstheme="minorHAnsi"/>
          <w:b/>
          <w:bCs/>
          <w:color w:val="000000" w:themeColor="text1"/>
          <w:sz w:val="36"/>
          <w:szCs w:val="36"/>
        </w:rPr>
        <w:t>ontrattuale (RAC)</w:t>
      </w:r>
    </w:p>
    <w:p w:rsidRPr="005554B3" w:rsidR="0000165D" w:rsidP="0000165D" w:rsidRDefault="0000165D" w14:paraId="00D6FC14" w14:textId="77777777">
      <w:pPr>
        <w:rPr>
          <w:rFonts w:ascii="Palatino Linotype" w:hAnsi="Palatino Linotype" w:cstheme="minorHAnsi"/>
          <w:color w:val="000000" w:themeColor="text1"/>
          <w:sz w:val="36"/>
          <w:szCs w:val="36"/>
        </w:rPr>
      </w:pPr>
    </w:p>
    <w:p w:rsidRPr="005554B3" w:rsidR="00DE4EB7" w:rsidP="00DE4EB7" w:rsidRDefault="0050215E" w14:paraId="5A6C73A9" w14:textId="7CE035A5">
      <w:pPr>
        <w:jc w:val="center"/>
        <w:rPr>
          <w:rFonts w:ascii="Palatino Linotype" w:hAnsi="Palatino Linotype" w:cstheme="minorHAnsi"/>
          <w:color w:val="000000" w:themeColor="text1"/>
          <w:sz w:val="36"/>
          <w:szCs w:val="36"/>
        </w:rPr>
      </w:pPr>
      <w:r w:rsidRPr="005554B3">
        <w:rPr>
          <w:rFonts w:ascii="Palatino Linotype" w:hAnsi="Palatino Linotype" w:cstheme="minorHAnsi"/>
          <w:color w:val="000000" w:themeColor="text1"/>
          <w:sz w:val="36"/>
          <w:szCs w:val="36"/>
        </w:rPr>
        <w:t xml:space="preserve">Sistema Pubblico di Connettività (SPC2) </w:t>
      </w:r>
      <w:r w:rsidRPr="005554B3" w:rsidR="004C7E9A">
        <w:rPr>
          <w:rFonts w:ascii="Palatino Linotype" w:hAnsi="Palatino Linotype" w:cstheme="minorHAnsi"/>
          <w:color w:val="000000" w:themeColor="text1"/>
          <w:sz w:val="36"/>
          <w:szCs w:val="36"/>
        </w:rPr>
        <w:t xml:space="preserve">- </w:t>
      </w:r>
      <w:r w:rsidRPr="005554B3" w:rsidR="00CB230A">
        <w:rPr>
          <w:rFonts w:ascii="Palatino Linotype" w:hAnsi="Palatino Linotype" w:cstheme="minorHAnsi"/>
          <w:color w:val="000000" w:themeColor="text1"/>
          <w:sz w:val="36"/>
          <w:szCs w:val="36"/>
        </w:rPr>
        <w:t xml:space="preserve">CIG: </w:t>
      </w:r>
      <w:bookmarkStart w:name="OLE_LINK6" w:id="1"/>
      <w:r w:rsidRPr="005554B3" w:rsidR="0031509F">
        <w:rPr>
          <w:rFonts w:ascii="Palatino Linotype" w:hAnsi="Palatino Linotype" w:cstheme="minorHAnsi"/>
          <w:color w:val="000000" w:themeColor="text1"/>
          <w:sz w:val="36"/>
          <w:szCs w:val="36"/>
        </w:rPr>
        <w:t>A065D0F849</w:t>
      </w:r>
      <w:bookmarkEnd w:id="1"/>
    </w:p>
    <w:p w:rsidRPr="005554B3" w:rsidR="00D93EF0" w:rsidP="00DE4EB7" w:rsidRDefault="00D93EF0" w14:paraId="515FD95B" w14:textId="77777777">
      <w:pPr>
        <w:jc w:val="center"/>
        <w:rPr>
          <w:rFonts w:ascii="Palatino Linotype" w:hAnsi="Palatino Linotype" w:cstheme="minorHAnsi"/>
          <w:color w:val="000000" w:themeColor="text1"/>
          <w:sz w:val="36"/>
          <w:szCs w:val="36"/>
        </w:rPr>
      </w:pPr>
    </w:p>
    <w:p w:rsidRPr="005554B3" w:rsidR="00DE4EB7" w:rsidP="00DE4EB7" w:rsidRDefault="00DE4EB7" w14:paraId="011C830C" w14:textId="77777777">
      <w:pPr>
        <w:jc w:val="center"/>
        <w:rPr>
          <w:rFonts w:ascii="Palatino Linotype" w:hAnsi="Palatino Linotype" w:cstheme="minorHAnsi"/>
          <w:color w:val="000000" w:themeColor="text1"/>
          <w:sz w:val="36"/>
          <w:szCs w:val="36"/>
        </w:rPr>
      </w:pPr>
    </w:p>
    <w:p w:rsidRPr="005554B3" w:rsidR="00DE4EB7" w:rsidP="00DE4EB7" w:rsidRDefault="00DE4EB7" w14:paraId="4161AA86" w14:textId="77777777">
      <w:pPr>
        <w:jc w:val="center"/>
        <w:rPr>
          <w:rFonts w:ascii="Palatino Linotype" w:hAnsi="Palatino Linotype" w:cstheme="minorHAnsi"/>
          <w:color w:val="000000" w:themeColor="text1"/>
          <w:sz w:val="36"/>
          <w:szCs w:val="36"/>
        </w:rPr>
      </w:pPr>
    </w:p>
    <w:p w:rsidRPr="005554B3" w:rsidR="00DE4EB7" w:rsidP="00DE4EB7" w:rsidRDefault="00DE4EB7" w14:paraId="212E1DE3" w14:textId="77777777">
      <w:pPr>
        <w:jc w:val="center"/>
        <w:rPr>
          <w:rFonts w:ascii="Palatino Linotype" w:hAnsi="Palatino Linotype" w:cstheme="minorHAnsi"/>
          <w:color w:val="000000" w:themeColor="text1"/>
          <w:sz w:val="36"/>
          <w:szCs w:val="36"/>
        </w:rPr>
      </w:pPr>
    </w:p>
    <w:p w:rsidRPr="005554B3" w:rsidR="005C3461" w:rsidP="00DE4EB7" w:rsidRDefault="005C3461" w14:paraId="1807DC76" w14:textId="77777777">
      <w:pPr>
        <w:jc w:val="center"/>
        <w:rPr>
          <w:rFonts w:ascii="Palatino Linotype" w:hAnsi="Palatino Linotype" w:cstheme="minorHAnsi"/>
          <w:color w:val="000000" w:themeColor="text1"/>
          <w:sz w:val="36"/>
          <w:szCs w:val="36"/>
        </w:rPr>
      </w:pPr>
    </w:p>
    <w:p w:rsidRPr="005554B3" w:rsidR="005C3461" w:rsidP="00DE4EB7" w:rsidRDefault="005C3461" w14:paraId="46E59C0A" w14:textId="77777777">
      <w:pPr>
        <w:jc w:val="center"/>
        <w:rPr>
          <w:rFonts w:ascii="Palatino Linotype" w:hAnsi="Palatino Linotype" w:cstheme="minorHAnsi"/>
          <w:color w:val="000000" w:themeColor="text1"/>
          <w:sz w:val="36"/>
          <w:szCs w:val="36"/>
        </w:rPr>
      </w:pPr>
    </w:p>
    <w:p w:rsidRPr="005554B3" w:rsidR="00DE4EB7" w:rsidP="00DE4EB7" w:rsidRDefault="00DE4EB7" w14:paraId="25A67296" w14:textId="77777777">
      <w:pPr>
        <w:jc w:val="center"/>
        <w:rPr>
          <w:rFonts w:ascii="Palatino Linotype" w:hAnsi="Palatino Linotype" w:cstheme="minorHAnsi"/>
          <w:color w:val="000000" w:themeColor="text1"/>
          <w:sz w:val="36"/>
          <w:szCs w:val="36"/>
        </w:rPr>
      </w:pPr>
    </w:p>
    <w:p w:rsidRPr="005554B3" w:rsidR="00DE4EB7" w:rsidP="00DE4EB7" w:rsidRDefault="00DE4EB7" w14:paraId="33FEAE8A" w14:textId="77777777">
      <w:pPr>
        <w:jc w:val="center"/>
        <w:rPr>
          <w:rFonts w:ascii="Palatino Linotype" w:hAnsi="Palatino Linotype" w:cstheme="minorHAnsi"/>
          <w:color w:val="000000" w:themeColor="text1"/>
          <w:sz w:val="36"/>
          <w:szCs w:val="36"/>
        </w:rPr>
      </w:pPr>
    </w:p>
    <w:p w:rsidRPr="005554B3" w:rsidR="0050215E" w:rsidP="00DE4EB7" w:rsidRDefault="0050215E" w14:paraId="733BE705" w14:textId="77777777">
      <w:pPr>
        <w:jc w:val="center"/>
        <w:rPr>
          <w:rFonts w:ascii="Palatino Linotype" w:hAnsi="Palatino Linotype" w:cstheme="minorHAnsi"/>
          <w:color w:val="000000" w:themeColor="text1"/>
          <w:sz w:val="36"/>
          <w:szCs w:val="36"/>
        </w:rPr>
      </w:pPr>
    </w:p>
    <w:p w:rsidRPr="005554B3" w:rsidR="00DE4EB7" w:rsidP="00DE4EB7" w:rsidRDefault="00DE4EB7" w14:paraId="186732B5" w14:textId="77777777">
      <w:pPr>
        <w:jc w:val="center"/>
        <w:rPr>
          <w:rFonts w:ascii="Palatino Linotype" w:hAnsi="Palatino Linotype" w:cstheme="minorHAnsi"/>
          <w:color w:val="000000" w:themeColor="text1"/>
          <w:sz w:val="36"/>
          <w:szCs w:val="36"/>
        </w:rPr>
      </w:pPr>
    </w:p>
    <w:p w:rsidRPr="005554B3" w:rsidR="005554B3" w:rsidP="00DE4EB7" w:rsidRDefault="005554B3" w14:paraId="05AB50C8" w14:textId="77777777">
      <w:pPr>
        <w:jc w:val="center"/>
        <w:rPr>
          <w:rFonts w:ascii="Palatino Linotype" w:hAnsi="Palatino Linotype" w:cstheme="minorHAnsi"/>
          <w:color w:val="000000" w:themeColor="text1"/>
          <w:sz w:val="36"/>
          <w:szCs w:val="36"/>
        </w:rPr>
      </w:pPr>
    </w:p>
    <w:p w:rsidRPr="005554B3" w:rsidR="00DE4EB7" w:rsidP="00DE4EB7" w:rsidRDefault="00DE4EB7" w14:paraId="49BC8041" w14:textId="77777777">
      <w:pPr>
        <w:jc w:val="center"/>
        <w:rPr>
          <w:rFonts w:ascii="Palatino Linotype" w:hAnsi="Palatino Linotype" w:cstheme="minorHAnsi"/>
          <w:color w:val="000000" w:themeColor="text1"/>
          <w:sz w:val="36"/>
          <w:szCs w:val="36"/>
        </w:rPr>
      </w:pPr>
    </w:p>
    <w:sdt>
      <w:sdtPr>
        <w:rPr>
          <w:rFonts w:ascii="Palatino Linotype" w:hAnsi="Palatino Linotype"/>
        </w:rPr>
        <w:id w:val="606338931"/>
        <w:docPartObj>
          <w:docPartGallery w:val="Table of Contents"/>
          <w:docPartUnique/>
        </w:docPartObj>
      </w:sdtPr>
      <w:sdtEndPr>
        <w:rPr>
          <w:rFonts w:ascii="Palatino Linotype" w:hAnsi="Palatino Linotype"/>
        </w:rPr>
      </w:sdtEndPr>
      <w:sdtContent>
        <w:p w:rsidRPr="005554B3" w:rsidR="00DE4EB7" w:rsidP="0D5BC97B" w:rsidRDefault="00DE4EB7" w14:paraId="750B3D5F" w14:textId="77777777">
          <w:pPr>
            <w:rPr>
              <w:rFonts w:ascii="Palatino Linotype" w:hAnsi="Palatino Linotype" w:eastAsiaTheme="majorEastAsia" w:cstheme="minorBidi"/>
              <w:b/>
              <w:bCs/>
              <w:sz w:val="32"/>
              <w:szCs w:val="32"/>
            </w:rPr>
          </w:pPr>
          <w:r w:rsidRPr="005554B3">
            <w:rPr>
              <w:rFonts w:ascii="Palatino Linotype" w:hAnsi="Palatino Linotype" w:eastAsiaTheme="majorEastAsia" w:cstheme="minorBidi"/>
              <w:b/>
              <w:bCs/>
              <w:sz w:val="32"/>
              <w:szCs w:val="32"/>
            </w:rPr>
            <w:t>Sommario</w:t>
          </w:r>
        </w:p>
        <w:p w:rsidRPr="005554B3" w:rsidR="00DE4EB7" w:rsidP="0D5BC97B" w:rsidRDefault="00DE4EB7" w14:paraId="4B3E5155" w14:textId="77777777">
          <w:pPr>
            <w:rPr>
              <w:rFonts w:ascii="Palatino Linotype" w:hAnsi="Palatino Linotype" w:cstheme="minorBidi"/>
              <w:sz w:val="24"/>
              <w:szCs w:val="24"/>
            </w:rPr>
          </w:pPr>
        </w:p>
        <w:p w:rsidRPr="005554B3" w:rsidR="00445495" w:rsidRDefault="00600837" w14:paraId="6864ED65" w14:textId="077052C4">
          <w:pPr>
            <w:pStyle w:val="Sommario1"/>
            <w:tabs>
              <w:tab w:val="left" w:pos="440"/>
              <w:tab w:val="right" w:leader="dot" w:pos="9350"/>
            </w:tabs>
            <w:rPr>
              <w:rFonts w:eastAsiaTheme="minorEastAsia" w:cstheme="minorBidi"/>
              <w:noProof/>
              <w:kern w:val="2"/>
              <w:sz w:val="24"/>
              <w:szCs w:val="24"/>
              <w:lang w:eastAsia="it-IT"/>
              <w14:ligatures w14:val="standardContextual"/>
            </w:rPr>
          </w:pPr>
          <w:r w:rsidRPr="005554B3">
            <w:rPr>
              <w:rFonts w:ascii="Palatino Linotype" w:hAnsi="Palatino Linotype"/>
            </w:rPr>
            <w:fldChar w:fldCharType="begin"/>
          </w:r>
          <w:r w:rsidRPr="005554B3" w:rsidR="00DE4EB7">
            <w:rPr>
              <w:rFonts w:ascii="Palatino Linotype" w:hAnsi="Palatino Linotype"/>
            </w:rPr>
            <w:instrText>TOC \o "1-3" \z \u \h</w:instrText>
          </w:r>
          <w:r w:rsidRPr="005554B3">
            <w:rPr>
              <w:rFonts w:ascii="Palatino Linotype" w:hAnsi="Palatino Linotype"/>
            </w:rPr>
            <w:fldChar w:fldCharType="separate"/>
          </w:r>
          <w:hyperlink w:history="1" w:anchor="_Toc193201607">
            <w:r w:rsidRPr="005554B3" w:rsidR="00445495">
              <w:rPr>
                <w:rStyle w:val="Collegamentoipertestuale"/>
                <w:rFonts w:ascii="Palatino Linotype" w:hAnsi="Palatino Linotype"/>
                <w:noProof/>
              </w:rPr>
              <w:t>1.</w:t>
            </w:r>
            <w:r w:rsidRPr="005554B3" w:rsidR="00445495">
              <w:rPr>
                <w:rFonts w:eastAsiaTheme="minorEastAsia" w:cstheme="minorBidi"/>
                <w:noProof/>
                <w:kern w:val="2"/>
                <w:sz w:val="24"/>
                <w:szCs w:val="24"/>
                <w:lang w:eastAsia="it-IT"/>
                <w14:ligatures w14:val="standardContextual"/>
              </w:rPr>
              <w:tab/>
            </w:r>
            <w:r w:rsidRPr="005554B3" w:rsidR="00445495">
              <w:rPr>
                <w:rStyle w:val="Collegamentoipertestuale"/>
                <w:rFonts w:ascii="Palatino Linotype" w:hAnsi="Palatino Linotype"/>
                <w:noProof/>
              </w:rPr>
              <w:t>Scheda di sintesi dei dati identificativi</w:t>
            </w:r>
            <w:r w:rsidRPr="005554B3" w:rsidR="00445495">
              <w:rPr>
                <w:noProof/>
                <w:webHidden/>
              </w:rPr>
              <w:tab/>
            </w:r>
            <w:r w:rsidRPr="005554B3" w:rsidR="00445495">
              <w:rPr>
                <w:noProof/>
                <w:webHidden/>
              </w:rPr>
              <w:fldChar w:fldCharType="begin"/>
            </w:r>
            <w:r w:rsidRPr="005554B3" w:rsidR="00445495">
              <w:rPr>
                <w:noProof/>
                <w:webHidden/>
              </w:rPr>
              <w:instrText xml:space="preserve"> PAGEREF _Toc193201607 \h </w:instrText>
            </w:r>
            <w:r w:rsidRPr="005554B3" w:rsidR="00445495">
              <w:rPr>
                <w:noProof/>
                <w:webHidden/>
              </w:rPr>
            </w:r>
            <w:r w:rsidRPr="005554B3" w:rsidR="00445495">
              <w:rPr>
                <w:noProof/>
                <w:webHidden/>
              </w:rPr>
              <w:fldChar w:fldCharType="separate"/>
            </w:r>
            <w:r w:rsidRPr="005554B3" w:rsidR="00445495">
              <w:rPr>
                <w:noProof/>
                <w:webHidden/>
              </w:rPr>
              <w:t>3</w:t>
            </w:r>
            <w:r w:rsidRPr="005554B3" w:rsidR="00445495">
              <w:rPr>
                <w:noProof/>
                <w:webHidden/>
              </w:rPr>
              <w:fldChar w:fldCharType="end"/>
            </w:r>
          </w:hyperlink>
        </w:p>
        <w:p w:rsidRPr="005554B3" w:rsidR="00445495" w:rsidRDefault="00445495" w14:paraId="02F429FD" w14:textId="2080E005">
          <w:pPr>
            <w:pStyle w:val="Sommario1"/>
            <w:tabs>
              <w:tab w:val="left" w:pos="440"/>
              <w:tab w:val="right" w:leader="dot" w:pos="9350"/>
            </w:tabs>
            <w:rPr>
              <w:rFonts w:eastAsiaTheme="minorEastAsia" w:cstheme="minorBidi"/>
              <w:noProof/>
              <w:kern w:val="2"/>
              <w:sz w:val="24"/>
              <w:szCs w:val="24"/>
              <w:lang w:eastAsia="it-IT"/>
              <w14:ligatures w14:val="standardContextual"/>
            </w:rPr>
          </w:pPr>
          <w:hyperlink w:history="1" w:anchor="_Toc193201608">
            <w:r w:rsidRPr="005554B3">
              <w:rPr>
                <w:rStyle w:val="Collegamentoipertestuale"/>
                <w:rFonts w:ascii="Palatino Linotype" w:hAnsi="Palatino Linotype"/>
                <w:noProof/>
              </w:rPr>
              <w:t>2.</w:t>
            </w:r>
            <w:r w:rsidRPr="005554B3">
              <w:rPr>
                <w:rFonts w:eastAsiaTheme="minorEastAsia" w:cstheme="minorBidi"/>
                <w:noProof/>
                <w:kern w:val="2"/>
                <w:sz w:val="24"/>
                <w:szCs w:val="24"/>
                <w:lang w:eastAsia="it-IT"/>
                <w14:ligatures w14:val="standardContextual"/>
              </w:rPr>
              <w:tab/>
            </w:r>
            <w:r w:rsidRPr="005554B3">
              <w:rPr>
                <w:rStyle w:val="Collegamentoipertestuale"/>
                <w:rFonts w:ascii="Palatino Linotype" w:hAnsi="Palatino Linotype"/>
                <w:noProof/>
              </w:rPr>
              <w:t>Executive Summary</w:t>
            </w:r>
            <w:r w:rsidRPr="005554B3">
              <w:rPr>
                <w:noProof/>
                <w:webHidden/>
              </w:rPr>
              <w:tab/>
            </w:r>
            <w:r w:rsidRPr="005554B3">
              <w:rPr>
                <w:noProof/>
                <w:webHidden/>
              </w:rPr>
              <w:fldChar w:fldCharType="begin"/>
            </w:r>
            <w:r w:rsidRPr="005554B3">
              <w:rPr>
                <w:noProof/>
                <w:webHidden/>
              </w:rPr>
              <w:instrText xml:space="preserve"> PAGEREF _Toc193201608 \h </w:instrText>
            </w:r>
            <w:r w:rsidRPr="005554B3">
              <w:rPr>
                <w:noProof/>
                <w:webHidden/>
              </w:rPr>
            </w:r>
            <w:r w:rsidRPr="005554B3">
              <w:rPr>
                <w:noProof/>
                <w:webHidden/>
              </w:rPr>
              <w:fldChar w:fldCharType="separate"/>
            </w:r>
            <w:r w:rsidRPr="005554B3">
              <w:rPr>
                <w:noProof/>
                <w:webHidden/>
              </w:rPr>
              <w:t>4</w:t>
            </w:r>
            <w:r w:rsidRPr="005554B3">
              <w:rPr>
                <w:noProof/>
                <w:webHidden/>
              </w:rPr>
              <w:fldChar w:fldCharType="end"/>
            </w:r>
          </w:hyperlink>
        </w:p>
        <w:p w:rsidRPr="005554B3" w:rsidR="00445495" w:rsidRDefault="00445495" w14:paraId="6BFB90C5" w14:textId="339DEED0">
          <w:pPr>
            <w:pStyle w:val="Sommario3"/>
            <w:tabs>
              <w:tab w:val="left" w:pos="960"/>
              <w:tab w:val="right" w:leader="dot" w:pos="9350"/>
            </w:tabs>
            <w:rPr>
              <w:rFonts w:asciiTheme="minorHAnsi" w:hAnsiTheme="minorHAnsi" w:eastAsiaTheme="minorEastAsia" w:cstheme="minorBidi"/>
              <w:noProof/>
              <w:kern w:val="2"/>
              <w:sz w:val="24"/>
              <w:szCs w:val="24"/>
              <w:lang w:eastAsia="it-IT"/>
              <w14:ligatures w14:val="standardContextual"/>
            </w:rPr>
          </w:pPr>
          <w:hyperlink w:history="1" w:anchor="_Toc193201609">
            <w:r w:rsidRPr="005554B3">
              <w:rPr>
                <w:rStyle w:val="Collegamentoipertestuale"/>
                <w:rFonts w:ascii="Palatino Linotype" w:hAnsi="Palatino Linotype"/>
                <w:b/>
                <w:bCs/>
                <w:noProof/>
              </w:rPr>
              <w:t>2.1</w:t>
            </w:r>
            <w:r w:rsidRPr="005554B3">
              <w:rPr>
                <w:rFonts w:asciiTheme="minorHAnsi" w:hAnsiTheme="minorHAnsi" w:eastAsiaTheme="minorEastAsia" w:cstheme="minorBidi"/>
                <w:noProof/>
                <w:kern w:val="2"/>
                <w:sz w:val="24"/>
                <w:szCs w:val="24"/>
                <w:lang w:eastAsia="it-IT"/>
                <w14:ligatures w14:val="standardContextual"/>
              </w:rPr>
              <w:tab/>
            </w:r>
            <w:r w:rsidRPr="005554B3">
              <w:rPr>
                <w:rStyle w:val="Collegamentoipertestuale"/>
                <w:rFonts w:ascii="Palatino Linotype" w:hAnsi="Palatino Linotype"/>
                <w:b/>
                <w:bCs/>
                <w:noProof/>
              </w:rPr>
              <w:t>Descrizione Sommaria dell’iniziativa contrattuale</w:t>
            </w:r>
            <w:r w:rsidRPr="005554B3">
              <w:rPr>
                <w:noProof/>
                <w:webHidden/>
              </w:rPr>
              <w:tab/>
            </w:r>
            <w:r w:rsidRPr="005554B3">
              <w:rPr>
                <w:noProof/>
                <w:webHidden/>
              </w:rPr>
              <w:fldChar w:fldCharType="begin"/>
            </w:r>
            <w:r w:rsidRPr="005554B3">
              <w:rPr>
                <w:noProof/>
                <w:webHidden/>
              </w:rPr>
              <w:instrText xml:space="preserve"> PAGEREF _Toc193201609 \h </w:instrText>
            </w:r>
            <w:r w:rsidRPr="005554B3">
              <w:rPr>
                <w:noProof/>
                <w:webHidden/>
              </w:rPr>
            </w:r>
            <w:r w:rsidRPr="005554B3">
              <w:rPr>
                <w:noProof/>
                <w:webHidden/>
              </w:rPr>
              <w:fldChar w:fldCharType="separate"/>
            </w:r>
            <w:r w:rsidRPr="005554B3">
              <w:rPr>
                <w:noProof/>
                <w:webHidden/>
              </w:rPr>
              <w:t>4</w:t>
            </w:r>
            <w:r w:rsidRPr="005554B3">
              <w:rPr>
                <w:noProof/>
                <w:webHidden/>
              </w:rPr>
              <w:fldChar w:fldCharType="end"/>
            </w:r>
          </w:hyperlink>
        </w:p>
        <w:p w:rsidRPr="005554B3" w:rsidR="00445495" w:rsidRDefault="00445495" w14:paraId="2CEDC8CF" w14:textId="49F527F0">
          <w:pPr>
            <w:pStyle w:val="Sommario1"/>
            <w:tabs>
              <w:tab w:val="left" w:pos="440"/>
              <w:tab w:val="right" w:leader="dot" w:pos="9350"/>
            </w:tabs>
            <w:rPr>
              <w:rFonts w:eastAsiaTheme="minorEastAsia" w:cstheme="minorBidi"/>
              <w:noProof/>
              <w:kern w:val="2"/>
              <w:sz w:val="24"/>
              <w:szCs w:val="24"/>
              <w:lang w:eastAsia="it-IT"/>
              <w14:ligatures w14:val="standardContextual"/>
            </w:rPr>
          </w:pPr>
          <w:hyperlink w:history="1" w:anchor="_Toc193201610">
            <w:r w:rsidRPr="005554B3">
              <w:rPr>
                <w:rStyle w:val="Collegamentoipertestuale"/>
                <w:rFonts w:ascii="Palatino Linotype" w:hAnsi="Palatino Linotype"/>
                <w:noProof/>
              </w:rPr>
              <w:t>3.</w:t>
            </w:r>
            <w:r w:rsidRPr="005554B3">
              <w:rPr>
                <w:rFonts w:eastAsiaTheme="minorEastAsia" w:cstheme="minorBidi"/>
                <w:noProof/>
                <w:kern w:val="2"/>
                <w:sz w:val="24"/>
                <w:szCs w:val="24"/>
                <w:lang w:eastAsia="it-IT"/>
                <w14:ligatures w14:val="standardContextual"/>
              </w:rPr>
              <w:tab/>
            </w:r>
            <w:r w:rsidRPr="005554B3">
              <w:rPr>
                <w:rStyle w:val="Collegamentoipertestuale"/>
                <w:rFonts w:ascii="Palatino Linotype" w:hAnsi="Palatino Linotype"/>
                <w:noProof/>
              </w:rPr>
              <w:t>Obiettivi Contrattuali</w:t>
            </w:r>
            <w:r w:rsidRPr="005554B3">
              <w:rPr>
                <w:noProof/>
                <w:webHidden/>
              </w:rPr>
              <w:tab/>
            </w:r>
            <w:r w:rsidRPr="005554B3">
              <w:rPr>
                <w:noProof/>
                <w:webHidden/>
              </w:rPr>
              <w:fldChar w:fldCharType="begin"/>
            </w:r>
            <w:r w:rsidRPr="005554B3">
              <w:rPr>
                <w:noProof/>
                <w:webHidden/>
              </w:rPr>
              <w:instrText xml:space="preserve"> PAGEREF _Toc193201610 \h </w:instrText>
            </w:r>
            <w:r w:rsidRPr="005554B3">
              <w:rPr>
                <w:noProof/>
                <w:webHidden/>
              </w:rPr>
            </w:r>
            <w:r w:rsidRPr="005554B3">
              <w:rPr>
                <w:noProof/>
                <w:webHidden/>
              </w:rPr>
              <w:fldChar w:fldCharType="separate"/>
            </w:r>
            <w:r w:rsidRPr="005554B3">
              <w:rPr>
                <w:noProof/>
                <w:webHidden/>
              </w:rPr>
              <w:t>4</w:t>
            </w:r>
            <w:r w:rsidRPr="005554B3">
              <w:rPr>
                <w:noProof/>
                <w:webHidden/>
              </w:rPr>
              <w:fldChar w:fldCharType="end"/>
            </w:r>
          </w:hyperlink>
        </w:p>
        <w:p w:rsidRPr="005554B3" w:rsidR="00445495" w:rsidRDefault="00445495" w14:paraId="393D85B1" w14:textId="39071142">
          <w:pPr>
            <w:pStyle w:val="Sommario1"/>
            <w:tabs>
              <w:tab w:val="left" w:pos="440"/>
              <w:tab w:val="right" w:leader="dot" w:pos="9350"/>
            </w:tabs>
            <w:rPr>
              <w:rFonts w:eastAsiaTheme="minorEastAsia" w:cstheme="minorBidi"/>
              <w:noProof/>
              <w:kern w:val="2"/>
              <w:sz w:val="24"/>
              <w:szCs w:val="24"/>
              <w:lang w:eastAsia="it-IT"/>
              <w14:ligatures w14:val="standardContextual"/>
            </w:rPr>
          </w:pPr>
          <w:hyperlink w:history="1" w:anchor="_Toc193201611">
            <w:r w:rsidRPr="005554B3">
              <w:rPr>
                <w:rStyle w:val="Collegamentoipertestuale"/>
                <w:rFonts w:ascii="Palatino Linotype" w:hAnsi="Palatino Linotype"/>
                <w:noProof/>
              </w:rPr>
              <w:t>4.</w:t>
            </w:r>
            <w:r w:rsidRPr="005554B3">
              <w:rPr>
                <w:rFonts w:eastAsiaTheme="minorEastAsia" w:cstheme="minorBidi"/>
                <w:noProof/>
                <w:kern w:val="2"/>
                <w:sz w:val="24"/>
                <w:szCs w:val="24"/>
                <w:lang w:eastAsia="it-IT"/>
                <w14:ligatures w14:val="standardContextual"/>
              </w:rPr>
              <w:tab/>
            </w:r>
            <w:r w:rsidRPr="005554B3">
              <w:rPr>
                <w:rStyle w:val="Collegamentoipertestuale"/>
                <w:rFonts w:ascii="Palatino Linotype" w:hAnsi="Palatino Linotype"/>
                <w:noProof/>
              </w:rPr>
              <w:t>Esecuzione del contratto</w:t>
            </w:r>
            <w:r w:rsidRPr="005554B3">
              <w:rPr>
                <w:noProof/>
                <w:webHidden/>
              </w:rPr>
              <w:tab/>
            </w:r>
            <w:r w:rsidRPr="005554B3">
              <w:rPr>
                <w:noProof/>
                <w:webHidden/>
              </w:rPr>
              <w:fldChar w:fldCharType="begin"/>
            </w:r>
            <w:r w:rsidRPr="005554B3">
              <w:rPr>
                <w:noProof/>
                <w:webHidden/>
              </w:rPr>
              <w:instrText xml:space="preserve"> PAGEREF _Toc193201611 \h </w:instrText>
            </w:r>
            <w:r w:rsidRPr="005554B3">
              <w:rPr>
                <w:noProof/>
                <w:webHidden/>
              </w:rPr>
            </w:r>
            <w:r w:rsidRPr="005554B3">
              <w:rPr>
                <w:noProof/>
                <w:webHidden/>
              </w:rPr>
              <w:fldChar w:fldCharType="separate"/>
            </w:r>
            <w:r w:rsidRPr="005554B3">
              <w:rPr>
                <w:noProof/>
                <w:webHidden/>
              </w:rPr>
              <w:t>5</w:t>
            </w:r>
            <w:r w:rsidRPr="005554B3">
              <w:rPr>
                <w:noProof/>
                <w:webHidden/>
              </w:rPr>
              <w:fldChar w:fldCharType="end"/>
            </w:r>
          </w:hyperlink>
        </w:p>
        <w:p w:rsidRPr="005554B3" w:rsidR="00445495" w:rsidRDefault="00445495" w14:paraId="083E9EA3" w14:textId="7DB63A5D">
          <w:pPr>
            <w:pStyle w:val="Sommario3"/>
            <w:tabs>
              <w:tab w:val="left" w:pos="960"/>
              <w:tab w:val="right" w:leader="dot" w:pos="9350"/>
            </w:tabs>
            <w:rPr>
              <w:rFonts w:asciiTheme="minorHAnsi" w:hAnsiTheme="minorHAnsi" w:eastAsiaTheme="minorEastAsia" w:cstheme="minorBidi"/>
              <w:noProof/>
              <w:kern w:val="2"/>
              <w:sz w:val="24"/>
              <w:szCs w:val="24"/>
              <w:lang w:eastAsia="it-IT"/>
              <w14:ligatures w14:val="standardContextual"/>
            </w:rPr>
          </w:pPr>
          <w:hyperlink w:history="1" w:anchor="_Toc193201612">
            <w:r w:rsidRPr="005554B3">
              <w:rPr>
                <w:rStyle w:val="Collegamentoipertestuale"/>
                <w:rFonts w:ascii="Palatino Linotype" w:hAnsi="Palatino Linotype"/>
                <w:b/>
                <w:bCs/>
                <w:noProof/>
              </w:rPr>
              <w:t>4.1</w:t>
            </w:r>
            <w:r w:rsidRPr="005554B3">
              <w:rPr>
                <w:rFonts w:asciiTheme="minorHAnsi" w:hAnsiTheme="minorHAnsi" w:eastAsiaTheme="minorEastAsia" w:cstheme="minorBidi"/>
                <w:noProof/>
                <w:kern w:val="2"/>
                <w:sz w:val="24"/>
                <w:szCs w:val="24"/>
                <w:lang w:eastAsia="it-IT"/>
                <w14:ligatures w14:val="standardContextual"/>
              </w:rPr>
              <w:tab/>
            </w:r>
            <w:r w:rsidRPr="005554B3">
              <w:rPr>
                <w:rStyle w:val="Collegamentoipertestuale"/>
                <w:rFonts w:ascii="Palatino Linotype" w:hAnsi="Palatino Linotype"/>
                <w:b/>
                <w:bCs/>
                <w:noProof/>
              </w:rPr>
              <w:t>Stato di avanzamento - SAL e SAC</w:t>
            </w:r>
            <w:r w:rsidRPr="005554B3">
              <w:rPr>
                <w:noProof/>
                <w:webHidden/>
              </w:rPr>
              <w:tab/>
            </w:r>
            <w:r w:rsidRPr="005554B3">
              <w:rPr>
                <w:noProof/>
                <w:webHidden/>
              </w:rPr>
              <w:fldChar w:fldCharType="begin"/>
            </w:r>
            <w:r w:rsidRPr="005554B3">
              <w:rPr>
                <w:noProof/>
                <w:webHidden/>
              </w:rPr>
              <w:instrText xml:space="preserve"> PAGEREF _Toc193201612 \h </w:instrText>
            </w:r>
            <w:r w:rsidRPr="005554B3">
              <w:rPr>
                <w:noProof/>
                <w:webHidden/>
              </w:rPr>
            </w:r>
            <w:r w:rsidRPr="005554B3">
              <w:rPr>
                <w:noProof/>
                <w:webHidden/>
              </w:rPr>
              <w:fldChar w:fldCharType="separate"/>
            </w:r>
            <w:r w:rsidRPr="005554B3">
              <w:rPr>
                <w:noProof/>
                <w:webHidden/>
              </w:rPr>
              <w:t>5</w:t>
            </w:r>
            <w:r w:rsidRPr="005554B3">
              <w:rPr>
                <w:noProof/>
                <w:webHidden/>
              </w:rPr>
              <w:fldChar w:fldCharType="end"/>
            </w:r>
          </w:hyperlink>
        </w:p>
        <w:p w:rsidRPr="005554B3" w:rsidR="00445495" w:rsidRDefault="00445495" w14:paraId="655883B1" w14:textId="2D9A7644">
          <w:pPr>
            <w:pStyle w:val="Sommario3"/>
            <w:tabs>
              <w:tab w:val="left" w:pos="960"/>
              <w:tab w:val="right" w:leader="dot" w:pos="9350"/>
            </w:tabs>
            <w:rPr>
              <w:rFonts w:asciiTheme="minorHAnsi" w:hAnsiTheme="minorHAnsi" w:eastAsiaTheme="minorEastAsia" w:cstheme="minorBidi"/>
              <w:noProof/>
              <w:kern w:val="2"/>
              <w:sz w:val="24"/>
              <w:szCs w:val="24"/>
              <w:lang w:eastAsia="it-IT"/>
              <w14:ligatures w14:val="standardContextual"/>
            </w:rPr>
          </w:pPr>
          <w:hyperlink w:history="1" w:anchor="_Toc193201613">
            <w:r w:rsidRPr="005554B3">
              <w:rPr>
                <w:rStyle w:val="Collegamentoipertestuale"/>
                <w:rFonts w:ascii="Palatino Linotype" w:hAnsi="Palatino Linotype"/>
                <w:b/>
                <w:bCs/>
                <w:noProof/>
              </w:rPr>
              <w:t>4.2</w:t>
            </w:r>
            <w:r w:rsidRPr="005554B3">
              <w:rPr>
                <w:rFonts w:asciiTheme="minorHAnsi" w:hAnsiTheme="minorHAnsi" w:eastAsiaTheme="minorEastAsia" w:cstheme="minorBidi"/>
                <w:noProof/>
                <w:kern w:val="2"/>
                <w:sz w:val="24"/>
                <w:szCs w:val="24"/>
                <w:lang w:eastAsia="it-IT"/>
                <w14:ligatures w14:val="standardContextual"/>
              </w:rPr>
              <w:tab/>
            </w:r>
            <w:r w:rsidRPr="005554B3">
              <w:rPr>
                <w:rStyle w:val="Collegamentoipertestuale"/>
                <w:rFonts w:ascii="Palatino Linotype" w:hAnsi="Palatino Linotype"/>
                <w:b/>
                <w:bCs/>
                <w:noProof/>
              </w:rPr>
              <w:t>Indicatori di monitoraggio e livelli di servizio</w:t>
            </w:r>
            <w:r w:rsidRPr="005554B3">
              <w:rPr>
                <w:noProof/>
                <w:webHidden/>
              </w:rPr>
              <w:tab/>
            </w:r>
            <w:r w:rsidRPr="005554B3">
              <w:rPr>
                <w:noProof/>
                <w:webHidden/>
              </w:rPr>
              <w:fldChar w:fldCharType="begin"/>
            </w:r>
            <w:r w:rsidRPr="005554B3">
              <w:rPr>
                <w:noProof/>
                <w:webHidden/>
              </w:rPr>
              <w:instrText xml:space="preserve"> PAGEREF _Toc193201613 \h </w:instrText>
            </w:r>
            <w:r w:rsidRPr="005554B3">
              <w:rPr>
                <w:noProof/>
                <w:webHidden/>
              </w:rPr>
            </w:r>
            <w:r w:rsidRPr="005554B3">
              <w:rPr>
                <w:noProof/>
                <w:webHidden/>
              </w:rPr>
              <w:fldChar w:fldCharType="separate"/>
            </w:r>
            <w:r w:rsidRPr="005554B3">
              <w:rPr>
                <w:noProof/>
                <w:webHidden/>
              </w:rPr>
              <w:t>5</w:t>
            </w:r>
            <w:r w:rsidRPr="005554B3">
              <w:rPr>
                <w:noProof/>
                <w:webHidden/>
              </w:rPr>
              <w:fldChar w:fldCharType="end"/>
            </w:r>
          </w:hyperlink>
        </w:p>
        <w:p w:rsidRPr="005554B3" w:rsidR="00445495" w:rsidRDefault="00445495" w14:paraId="0FC10B26" w14:textId="30672C21">
          <w:pPr>
            <w:pStyle w:val="Sommario3"/>
            <w:tabs>
              <w:tab w:val="left" w:pos="960"/>
              <w:tab w:val="right" w:leader="dot" w:pos="9350"/>
            </w:tabs>
            <w:rPr>
              <w:rFonts w:asciiTheme="minorHAnsi" w:hAnsiTheme="minorHAnsi" w:eastAsiaTheme="minorEastAsia" w:cstheme="minorBidi"/>
              <w:noProof/>
              <w:kern w:val="2"/>
              <w:sz w:val="24"/>
              <w:szCs w:val="24"/>
              <w:lang w:eastAsia="it-IT"/>
              <w14:ligatures w14:val="standardContextual"/>
            </w:rPr>
          </w:pPr>
          <w:hyperlink w:history="1" w:anchor="_Toc193201614">
            <w:r w:rsidRPr="005554B3">
              <w:rPr>
                <w:rStyle w:val="Collegamentoipertestuale"/>
                <w:rFonts w:ascii="Palatino Linotype" w:hAnsi="Palatino Linotype"/>
                <w:b/>
                <w:bCs/>
                <w:noProof/>
              </w:rPr>
              <w:t>4.3</w:t>
            </w:r>
            <w:r w:rsidRPr="005554B3">
              <w:rPr>
                <w:rFonts w:asciiTheme="minorHAnsi" w:hAnsiTheme="minorHAnsi" w:eastAsiaTheme="minorEastAsia" w:cstheme="minorBidi"/>
                <w:noProof/>
                <w:kern w:val="2"/>
                <w:sz w:val="24"/>
                <w:szCs w:val="24"/>
                <w:lang w:eastAsia="it-IT"/>
                <w14:ligatures w14:val="standardContextual"/>
              </w:rPr>
              <w:tab/>
            </w:r>
            <w:r w:rsidRPr="005554B3">
              <w:rPr>
                <w:rStyle w:val="Collegamentoipertestuale"/>
                <w:rFonts w:ascii="Palatino Linotype" w:hAnsi="Palatino Linotype"/>
                <w:b/>
                <w:bCs/>
                <w:noProof/>
              </w:rPr>
              <w:t>Eventuali innovazioni tecnologiche</w:t>
            </w:r>
            <w:r w:rsidRPr="005554B3">
              <w:rPr>
                <w:noProof/>
                <w:webHidden/>
              </w:rPr>
              <w:tab/>
            </w:r>
            <w:r w:rsidRPr="005554B3">
              <w:rPr>
                <w:noProof/>
                <w:webHidden/>
              </w:rPr>
              <w:fldChar w:fldCharType="begin"/>
            </w:r>
            <w:r w:rsidRPr="005554B3">
              <w:rPr>
                <w:noProof/>
                <w:webHidden/>
              </w:rPr>
              <w:instrText xml:space="preserve"> PAGEREF _Toc193201614 \h </w:instrText>
            </w:r>
            <w:r w:rsidRPr="005554B3">
              <w:rPr>
                <w:noProof/>
                <w:webHidden/>
              </w:rPr>
            </w:r>
            <w:r w:rsidRPr="005554B3">
              <w:rPr>
                <w:noProof/>
                <w:webHidden/>
              </w:rPr>
              <w:fldChar w:fldCharType="separate"/>
            </w:r>
            <w:r w:rsidRPr="005554B3">
              <w:rPr>
                <w:noProof/>
                <w:webHidden/>
              </w:rPr>
              <w:t>6</w:t>
            </w:r>
            <w:r w:rsidRPr="005554B3">
              <w:rPr>
                <w:noProof/>
                <w:webHidden/>
              </w:rPr>
              <w:fldChar w:fldCharType="end"/>
            </w:r>
          </w:hyperlink>
        </w:p>
        <w:p w:rsidRPr="005554B3" w:rsidR="00445495" w:rsidRDefault="00445495" w14:paraId="7BD56F37" w14:textId="71CD80E4">
          <w:pPr>
            <w:pStyle w:val="Sommario3"/>
            <w:tabs>
              <w:tab w:val="left" w:pos="960"/>
              <w:tab w:val="right" w:leader="dot" w:pos="9350"/>
            </w:tabs>
            <w:rPr>
              <w:rFonts w:asciiTheme="minorHAnsi" w:hAnsiTheme="minorHAnsi" w:eastAsiaTheme="minorEastAsia" w:cstheme="minorBidi"/>
              <w:noProof/>
              <w:kern w:val="2"/>
              <w:sz w:val="24"/>
              <w:szCs w:val="24"/>
              <w:lang w:eastAsia="it-IT"/>
              <w14:ligatures w14:val="standardContextual"/>
            </w:rPr>
          </w:pPr>
          <w:hyperlink w:history="1" w:anchor="_Toc193201615">
            <w:r w:rsidRPr="005554B3">
              <w:rPr>
                <w:rStyle w:val="Collegamentoipertestuale"/>
                <w:rFonts w:ascii="Palatino Linotype" w:hAnsi="Palatino Linotype"/>
                <w:b/>
                <w:bCs/>
                <w:noProof/>
              </w:rPr>
              <w:t>4.4</w:t>
            </w:r>
            <w:r w:rsidRPr="005554B3">
              <w:rPr>
                <w:rFonts w:asciiTheme="minorHAnsi" w:hAnsiTheme="minorHAnsi" w:eastAsiaTheme="minorEastAsia" w:cstheme="minorBidi"/>
                <w:noProof/>
                <w:kern w:val="2"/>
                <w:sz w:val="24"/>
                <w:szCs w:val="24"/>
                <w:lang w:eastAsia="it-IT"/>
                <w14:ligatures w14:val="standardContextual"/>
              </w:rPr>
              <w:tab/>
            </w:r>
            <w:r w:rsidRPr="005554B3">
              <w:rPr>
                <w:rStyle w:val="Collegamentoipertestuale"/>
                <w:rFonts w:ascii="Palatino Linotype" w:hAnsi="Palatino Linotype"/>
                <w:b/>
                <w:bCs/>
                <w:noProof/>
              </w:rPr>
              <w:t>Aspetti della eventuale non conformità</w:t>
            </w:r>
            <w:r w:rsidRPr="005554B3">
              <w:rPr>
                <w:noProof/>
                <w:webHidden/>
              </w:rPr>
              <w:tab/>
            </w:r>
            <w:r w:rsidRPr="005554B3">
              <w:rPr>
                <w:noProof/>
                <w:webHidden/>
              </w:rPr>
              <w:fldChar w:fldCharType="begin"/>
            </w:r>
            <w:r w:rsidRPr="005554B3">
              <w:rPr>
                <w:noProof/>
                <w:webHidden/>
              </w:rPr>
              <w:instrText xml:space="preserve"> PAGEREF _Toc193201615 \h </w:instrText>
            </w:r>
            <w:r w:rsidRPr="005554B3">
              <w:rPr>
                <w:noProof/>
                <w:webHidden/>
              </w:rPr>
            </w:r>
            <w:r w:rsidRPr="005554B3">
              <w:rPr>
                <w:noProof/>
                <w:webHidden/>
              </w:rPr>
              <w:fldChar w:fldCharType="separate"/>
            </w:r>
            <w:r w:rsidRPr="005554B3">
              <w:rPr>
                <w:noProof/>
                <w:webHidden/>
              </w:rPr>
              <w:t>6</w:t>
            </w:r>
            <w:r w:rsidRPr="005554B3">
              <w:rPr>
                <w:noProof/>
                <w:webHidden/>
              </w:rPr>
              <w:fldChar w:fldCharType="end"/>
            </w:r>
          </w:hyperlink>
        </w:p>
        <w:p w:rsidRPr="005554B3" w:rsidR="00445495" w:rsidRDefault="00445495" w14:paraId="46189CF2" w14:textId="797A7C13">
          <w:pPr>
            <w:pStyle w:val="Sommario3"/>
            <w:tabs>
              <w:tab w:val="left" w:pos="960"/>
              <w:tab w:val="right" w:leader="dot" w:pos="9350"/>
            </w:tabs>
            <w:rPr>
              <w:rFonts w:asciiTheme="minorHAnsi" w:hAnsiTheme="minorHAnsi" w:eastAsiaTheme="minorEastAsia" w:cstheme="minorBidi"/>
              <w:noProof/>
              <w:kern w:val="2"/>
              <w:sz w:val="24"/>
              <w:szCs w:val="24"/>
              <w:lang w:eastAsia="it-IT"/>
              <w14:ligatures w14:val="standardContextual"/>
            </w:rPr>
          </w:pPr>
          <w:hyperlink w:history="1" w:anchor="_Toc193201616">
            <w:r w:rsidRPr="005554B3">
              <w:rPr>
                <w:rStyle w:val="Collegamentoipertestuale"/>
                <w:rFonts w:ascii="Palatino Linotype" w:hAnsi="Palatino Linotype"/>
                <w:b/>
                <w:bCs/>
                <w:noProof/>
              </w:rPr>
              <w:t>4.5</w:t>
            </w:r>
            <w:r w:rsidRPr="005554B3">
              <w:rPr>
                <w:rFonts w:asciiTheme="minorHAnsi" w:hAnsiTheme="minorHAnsi" w:eastAsiaTheme="minorEastAsia" w:cstheme="minorBidi"/>
                <w:noProof/>
                <w:kern w:val="2"/>
                <w:sz w:val="24"/>
                <w:szCs w:val="24"/>
                <w:lang w:eastAsia="it-IT"/>
                <w14:ligatures w14:val="standardContextual"/>
              </w:rPr>
              <w:tab/>
            </w:r>
            <w:r w:rsidRPr="005554B3">
              <w:rPr>
                <w:rStyle w:val="Collegamentoipertestuale"/>
                <w:rFonts w:ascii="Palatino Linotype" w:hAnsi="Palatino Linotype"/>
                <w:b/>
                <w:bCs/>
                <w:noProof/>
              </w:rPr>
              <w:t>Indicazioni per la Governance</w:t>
            </w:r>
            <w:r w:rsidRPr="005554B3">
              <w:rPr>
                <w:noProof/>
                <w:webHidden/>
              </w:rPr>
              <w:tab/>
            </w:r>
            <w:r w:rsidRPr="005554B3">
              <w:rPr>
                <w:noProof/>
                <w:webHidden/>
              </w:rPr>
              <w:fldChar w:fldCharType="begin"/>
            </w:r>
            <w:r w:rsidRPr="005554B3">
              <w:rPr>
                <w:noProof/>
                <w:webHidden/>
              </w:rPr>
              <w:instrText xml:space="preserve"> PAGEREF _Toc193201616 \h </w:instrText>
            </w:r>
            <w:r w:rsidRPr="005554B3">
              <w:rPr>
                <w:noProof/>
                <w:webHidden/>
              </w:rPr>
            </w:r>
            <w:r w:rsidRPr="005554B3">
              <w:rPr>
                <w:noProof/>
                <w:webHidden/>
              </w:rPr>
              <w:fldChar w:fldCharType="separate"/>
            </w:r>
            <w:r w:rsidRPr="005554B3">
              <w:rPr>
                <w:noProof/>
                <w:webHidden/>
              </w:rPr>
              <w:t>6</w:t>
            </w:r>
            <w:r w:rsidRPr="005554B3">
              <w:rPr>
                <w:noProof/>
                <w:webHidden/>
              </w:rPr>
              <w:fldChar w:fldCharType="end"/>
            </w:r>
          </w:hyperlink>
        </w:p>
        <w:p w:rsidRPr="005554B3" w:rsidR="0031509F" w:rsidP="0D5BC97B" w:rsidRDefault="00600837" w14:paraId="604199A0" w14:textId="3949D571">
          <w:pPr>
            <w:pStyle w:val="Sommario3"/>
            <w:tabs>
              <w:tab w:val="left" w:pos="870"/>
              <w:tab w:val="right" w:leader="dot" w:pos="9345"/>
            </w:tabs>
            <w:rPr>
              <w:rStyle w:val="Collegamentoipertestuale"/>
              <w:rFonts w:ascii="Palatino Linotype" w:hAnsi="Palatino Linotype"/>
              <w:noProof/>
              <w:kern w:val="2"/>
              <w:lang w:eastAsia="it-IT"/>
              <w14:ligatures w14:val="standardContextual"/>
            </w:rPr>
          </w:pPr>
          <w:r w:rsidRPr="005554B3">
            <w:rPr>
              <w:rFonts w:ascii="Palatino Linotype" w:hAnsi="Palatino Linotype"/>
            </w:rPr>
            <w:fldChar w:fldCharType="end"/>
          </w:r>
        </w:p>
      </w:sdtContent>
    </w:sdt>
    <w:p w:rsidRPr="005554B3" w:rsidR="00DE4EB7" w:rsidP="0D5BC97B" w:rsidRDefault="00DE4EB7" w14:paraId="5448C721" w14:textId="4FAF8091">
      <w:pPr>
        <w:rPr>
          <w:rFonts w:ascii="Palatino Linotype" w:hAnsi="Palatino Linotype" w:cstheme="minorBidi"/>
          <w:b/>
          <w:bCs/>
          <w:noProof/>
        </w:rPr>
      </w:pPr>
    </w:p>
    <w:p w:rsidRPr="005554B3" w:rsidR="00DE4EB7" w:rsidP="00DE4EB7" w:rsidRDefault="00DE4EB7" w14:paraId="070C1808" w14:textId="77777777">
      <w:pPr>
        <w:rPr>
          <w:rFonts w:ascii="Palatino Linotype" w:hAnsi="Palatino Linotype"/>
        </w:rPr>
      </w:pPr>
    </w:p>
    <w:p w:rsidRPr="005554B3" w:rsidR="00DE4EB7" w:rsidP="00DE4EB7" w:rsidRDefault="00DE4EB7" w14:paraId="7602929E" w14:textId="77777777">
      <w:pPr>
        <w:rPr>
          <w:rFonts w:ascii="Palatino Linotype" w:hAnsi="Palatino Linotype"/>
        </w:rPr>
      </w:pPr>
    </w:p>
    <w:p w:rsidRPr="005554B3" w:rsidR="00DE4EB7" w:rsidP="00DE4EB7" w:rsidRDefault="00DE4EB7" w14:paraId="5BBF9B94" w14:textId="77777777">
      <w:pPr>
        <w:rPr>
          <w:rFonts w:ascii="Palatino Linotype" w:hAnsi="Palatino Linotype"/>
        </w:rPr>
      </w:pPr>
    </w:p>
    <w:p w:rsidRPr="005554B3" w:rsidR="0000165D" w:rsidP="00DE4EB7" w:rsidRDefault="0000165D" w14:paraId="791FFC8D" w14:textId="2CC62D16">
      <w:pPr>
        <w:jc w:val="center"/>
        <w:rPr>
          <w:rFonts w:ascii="Palatino Linotype" w:hAnsi="Palatino Linotype" w:cstheme="minorHAnsi"/>
          <w:color w:val="000000" w:themeColor="text1"/>
          <w:sz w:val="36"/>
          <w:szCs w:val="36"/>
        </w:rPr>
      </w:pPr>
      <w:r w:rsidRPr="005554B3">
        <w:rPr>
          <w:rFonts w:ascii="Palatino Linotype" w:hAnsi="Palatino Linotype" w:cstheme="minorHAnsi"/>
        </w:rPr>
        <w:br w:type="page"/>
      </w:r>
    </w:p>
    <w:p w:rsidRPr="005554B3" w:rsidR="00AA5D6B" w:rsidP="0D5BC97B" w:rsidRDefault="0000165D" w14:paraId="12C6DDCE" w14:textId="02DC8A5F">
      <w:pPr>
        <w:pStyle w:val="Titolo1"/>
        <w:numPr>
          <w:ilvl w:val="0"/>
          <w:numId w:val="1"/>
        </w:numPr>
        <w:ind w:left="432" w:hanging="432"/>
        <w:rPr>
          <w:rFonts w:ascii="Palatino Linotype" w:hAnsi="Palatino Linotype" w:cstheme="minorBidi"/>
        </w:rPr>
      </w:pPr>
      <w:bookmarkStart w:name="_Toc193201607" w:id="2"/>
      <w:r w:rsidRPr="005554B3">
        <w:rPr>
          <w:rFonts w:ascii="Palatino Linotype" w:hAnsi="Palatino Linotype" w:cstheme="minorBidi"/>
        </w:rPr>
        <w:lastRenderedPageBreak/>
        <w:t>Scheda di sintesi d</w:t>
      </w:r>
      <w:r w:rsidRPr="005554B3" w:rsidR="00B51B57">
        <w:rPr>
          <w:rFonts w:ascii="Palatino Linotype" w:hAnsi="Palatino Linotype" w:cstheme="minorBidi"/>
        </w:rPr>
        <w:t>ei dati identificativi</w:t>
      </w:r>
      <w:bookmarkEnd w:id="2"/>
      <w:r w:rsidRPr="005554B3">
        <w:rPr>
          <w:rFonts w:ascii="Palatino Linotype" w:hAnsi="Palatino Linotype"/>
        </w:rPr>
        <w:br/>
      </w:r>
    </w:p>
    <w:tbl>
      <w:tblPr>
        <w:tblStyle w:val="TableNormal1"/>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57" w:type="dxa"/>
        </w:tblCellMar>
        <w:tblLook w:val="01E0" w:firstRow="1" w:lastRow="1" w:firstColumn="1" w:lastColumn="1" w:noHBand="0" w:noVBand="0"/>
      </w:tblPr>
      <w:tblGrid>
        <w:gridCol w:w="3961"/>
        <w:gridCol w:w="5145"/>
      </w:tblGrid>
      <w:tr w:rsidRPr="005554B3" w:rsidR="00B51B57" w:rsidTr="0D5BC97B" w14:paraId="6E5B7CA5" w14:textId="77777777">
        <w:trPr>
          <w:trHeight w:val="680"/>
        </w:trPr>
        <w:tc>
          <w:tcPr>
            <w:tcW w:w="3961" w:type="dxa"/>
            <w:shd w:val="clear" w:color="auto" w:fill="D9E2F3" w:themeFill="accent1" w:themeFillTint="33"/>
            <w:vAlign w:val="center"/>
          </w:tcPr>
          <w:p w:rsidRPr="005554B3" w:rsidR="00B51B57" w:rsidRDefault="00B51B57" w14:paraId="227C126F" w14:textId="77777777">
            <w:pPr>
              <w:pStyle w:val="TableParagraph"/>
              <w:spacing w:line="251" w:lineRule="exact"/>
              <w:ind w:right="91"/>
              <w:jc w:val="right"/>
              <w:rPr>
                <w:rFonts w:ascii="Palatino Linotype" w:hAnsi="Palatino Linotype"/>
                <w:sz w:val="24"/>
                <w:szCs w:val="24"/>
                <w:lang w:val="it-IT"/>
              </w:rPr>
            </w:pPr>
            <w:r w:rsidRPr="005554B3">
              <w:rPr>
                <w:rFonts w:ascii="Palatino Linotype" w:hAnsi="Palatino Linotype"/>
                <w:sz w:val="24"/>
                <w:szCs w:val="24"/>
                <w:lang w:val="it-IT"/>
              </w:rPr>
              <w:t>Denominazione dell’Amministrazione</w:t>
            </w:r>
          </w:p>
        </w:tc>
        <w:tc>
          <w:tcPr>
            <w:tcW w:w="5145" w:type="dxa"/>
            <w:vAlign w:val="center"/>
          </w:tcPr>
          <w:p w:rsidRPr="005554B3" w:rsidR="00B51B57" w:rsidP="00E74DDF" w:rsidRDefault="04E11BFF" w14:paraId="0CDBFBE7" w14:textId="3B31F98C">
            <w:pPr>
              <w:pStyle w:val="TableParagraph"/>
              <w:rPr>
                <w:rFonts w:ascii="Palatino Linotype" w:hAnsi="Palatino Linotype"/>
                <w:sz w:val="24"/>
                <w:szCs w:val="24"/>
                <w:lang w:val="it-IT"/>
              </w:rPr>
            </w:pPr>
            <w:r w:rsidRPr="005554B3">
              <w:rPr>
                <w:rFonts w:ascii="Palatino Linotype" w:hAnsi="Palatino Linotype"/>
                <w:sz w:val="24"/>
                <w:szCs w:val="24"/>
                <w:lang w:val="it-IT"/>
              </w:rPr>
              <w:t>Ministero della Giustizia - Dipartimento per l’innovazione tecnologica della giustizia</w:t>
            </w:r>
          </w:p>
        </w:tc>
      </w:tr>
      <w:tr w:rsidRPr="005554B3" w:rsidR="00B51B57" w:rsidTr="0D5BC97B" w14:paraId="4502D465" w14:textId="77777777">
        <w:trPr>
          <w:trHeight w:val="502"/>
        </w:trPr>
        <w:tc>
          <w:tcPr>
            <w:tcW w:w="3961" w:type="dxa"/>
            <w:shd w:val="clear" w:color="auto" w:fill="D9E2F3" w:themeFill="accent1" w:themeFillTint="33"/>
            <w:vAlign w:val="center"/>
          </w:tcPr>
          <w:p w:rsidRPr="005554B3" w:rsidR="00B51B57" w:rsidRDefault="00B51B57" w14:paraId="25E3E7D7" w14:textId="77777777">
            <w:pPr>
              <w:pStyle w:val="TableParagraph"/>
              <w:spacing w:line="251" w:lineRule="exact"/>
              <w:ind w:right="95"/>
              <w:jc w:val="right"/>
              <w:rPr>
                <w:rFonts w:ascii="Palatino Linotype" w:hAnsi="Palatino Linotype"/>
                <w:sz w:val="24"/>
                <w:szCs w:val="24"/>
                <w:lang w:val="it-IT"/>
              </w:rPr>
            </w:pPr>
            <w:r w:rsidRPr="005554B3">
              <w:rPr>
                <w:rFonts w:ascii="Palatino Linotype" w:hAnsi="Palatino Linotype"/>
                <w:sz w:val="24"/>
                <w:szCs w:val="24"/>
                <w:lang w:val="it-IT"/>
              </w:rPr>
              <w:t>Denominazione del contratto</w:t>
            </w:r>
          </w:p>
        </w:tc>
        <w:tc>
          <w:tcPr>
            <w:tcW w:w="5145" w:type="dxa"/>
          </w:tcPr>
          <w:p w:rsidRPr="005554B3" w:rsidR="00B51B57" w:rsidP="00E74DDF" w:rsidRDefault="0031509F" w14:paraId="04978CD7" w14:textId="418A3989">
            <w:pPr>
              <w:pStyle w:val="TableParagraph"/>
              <w:rPr>
                <w:rFonts w:ascii="Palatino Linotype" w:hAnsi="Palatino Linotype"/>
                <w:sz w:val="24"/>
                <w:szCs w:val="24"/>
                <w:lang w:val="it-IT"/>
              </w:rPr>
            </w:pPr>
            <w:bookmarkStart w:name="OLE_LINK4" w:id="3"/>
            <w:r w:rsidRPr="005554B3">
              <w:rPr>
                <w:rFonts w:ascii="Palatino Linotype" w:hAnsi="Palatino Linotype"/>
                <w:sz w:val="24"/>
                <w:szCs w:val="24"/>
                <w:lang w:val="it-IT"/>
              </w:rPr>
              <w:t>Sistema Pubblico di Connettività (SPC2)</w:t>
            </w:r>
            <w:bookmarkEnd w:id="3"/>
          </w:p>
        </w:tc>
      </w:tr>
      <w:tr w:rsidRPr="005554B3" w:rsidR="00B51B57" w:rsidTr="0D5BC97B" w14:paraId="38760E71" w14:textId="77777777">
        <w:trPr>
          <w:trHeight w:val="680"/>
        </w:trPr>
        <w:tc>
          <w:tcPr>
            <w:tcW w:w="3961" w:type="dxa"/>
            <w:shd w:val="clear" w:color="auto" w:fill="D9E2F3" w:themeFill="accent1" w:themeFillTint="33"/>
            <w:vAlign w:val="center"/>
          </w:tcPr>
          <w:p w:rsidRPr="005554B3" w:rsidR="00B51B57" w:rsidP="00B51B57" w:rsidRDefault="00B51B57" w14:paraId="0C8FFD2B" w14:textId="06E1C4B9">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CIG - Codice Identificativo di Gara</w:t>
            </w:r>
          </w:p>
        </w:tc>
        <w:tc>
          <w:tcPr>
            <w:tcW w:w="5145" w:type="dxa"/>
            <w:vAlign w:val="center"/>
          </w:tcPr>
          <w:p w:rsidRPr="005554B3" w:rsidR="00B51B57" w:rsidP="00E74DDF" w:rsidRDefault="0031509F" w14:paraId="0AF01C30" w14:textId="15CF59BC">
            <w:pPr>
              <w:pStyle w:val="TableParagraph"/>
              <w:rPr>
                <w:rFonts w:ascii="Palatino Linotype" w:hAnsi="Palatino Linotype"/>
                <w:sz w:val="24"/>
                <w:szCs w:val="24"/>
                <w:lang w:val="it-IT"/>
              </w:rPr>
            </w:pPr>
            <w:r w:rsidRPr="005554B3">
              <w:rPr>
                <w:rFonts w:ascii="Palatino Linotype" w:hAnsi="Palatino Linotype"/>
                <w:sz w:val="24"/>
                <w:szCs w:val="24"/>
                <w:lang w:val="it-IT"/>
              </w:rPr>
              <w:t>A065D0F849</w:t>
            </w:r>
          </w:p>
        </w:tc>
      </w:tr>
      <w:tr w:rsidRPr="005554B3" w:rsidR="003162F0" w:rsidTr="0D5BC97B" w14:paraId="6A8E9D7F" w14:textId="77777777">
        <w:trPr>
          <w:trHeight w:val="680"/>
        </w:trPr>
        <w:tc>
          <w:tcPr>
            <w:tcW w:w="3961" w:type="dxa"/>
            <w:shd w:val="clear" w:color="auto" w:fill="D9E2F3" w:themeFill="accent1" w:themeFillTint="33"/>
            <w:vAlign w:val="center"/>
          </w:tcPr>
          <w:p w:rsidRPr="005554B3" w:rsidR="003162F0" w:rsidP="003162F0" w:rsidRDefault="00774E77" w14:paraId="00A25030" w14:textId="6F5ACB60">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Codice e oggetto e data del parere di riferimento AGID (se presente</w:t>
            </w:r>
            <w:r w:rsidRPr="005554B3" w:rsidR="00113A8A">
              <w:rPr>
                <w:rFonts w:ascii="Palatino Linotype" w:hAnsi="Palatino Linotype"/>
                <w:sz w:val="24"/>
                <w:szCs w:val="24"/>
                <w:lang w:val="it-IT"/>
              </w:rPr>
              <w:t>)</w:t>
            </w:r>
          </w:p>
        </w:tc>
        <w:tc>
          <w:tcPr>
            <w:tcW w:w="5145" w:type="dxa"/>
            <w:vAlign w:val="center"/>
          </w:tcPr>
          <w:p w:rsidRPr="005554B3" w:rsidR="003162F0" w:rsidP="00E45975" w:rsidRDefault="003162F0" w14:paraId="6DEAFA3B" w14:textId="65225365">
            <w:pPr>
              <w:pStyle w:val="TableParagraph"/>
              <w:rPr>
                <w:rFonts w:ascii="Palatino Linotype" w:hAnsi="Palatino Linotype"/>
                <w:sz w:val="24"/>
                <w:szCs w:val="24"/>
                <w:lang w:val="it-IT"/>
              </w:rPr>
            </w:pPr>
          </w:p>
        </w:tc>
      </w:tr>
      <w:tr w:rsidRPr="005554B3" w:rsidR="00F7410A" w:rsidTr="0D5BC97B" w14:paraId="27FE6AB9" w14:textId="77777777">
        <w:trPr>
          <w:trHeight w:val="680"/>
        </w:trPr>
        <w:tc>
          <w:tcPr>
            <w:tcW w:w="3961" w:type="dxa"/>
            <w:shd w:val="clear" w:color="auto" w:fill="D9E2F3" w:themeFill="accent1" w:themeFillTint="33"/>
            <w:vAlign w:val="center"/>
          </w:tcPr>
          <w:p w:rsidRPr="005554B3" w:rsidR="00F7410A" w:rsidP="00F7410A" w:rsidRDefault="00F7410A" w14:paraId="29E6B3F7" w14:textId="26982C48">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Importo netto (previsto originariamente ed eventuali variazioni successive)</w:t>
            </w:r>
          </w:p>
        </w:tc>
        <w:tc>
          <w:tcPr>
            <w:tcW w:w="5145" w:type="dxa"/>
            <w:vAlign w:val="center"/>
          </w:tcPr>
          <w:p w:rsidRPr="005554B3" w:rsidR="00CA25A0" w:rsidP="00E74DDF" w:rsidRDefault="0031509F" w14:paraId="1292E240" w14:textId="5499A47D">
            <w:pPr>
              <w:pStyle w:val="TableParagraph"/>
              <w:rPr>
                <w:rFonts w:ascii="Palatino Linotype" w:hAnsi="Palatino Linotype"/>
                <w:sz w:val="24"/>
                <w:szCs w:val="24"/>
                <w:lang w:val="it-IT"/>
              </w:rPr>
            </w:pPr>
            <w:r w:rsidRPr="005554B3">
              <w:rPr>
                <w:rFonts w:ascii="Palatino Linotype" w:hAnsi="Palatino Linotype"/>
                <w:sz w:val="24"/>
                <w:szCs w:val="24"/>
                <w:lang w:val="it-IT"/>
              </w:rPr>
              <w:t>13.750.000,00 €</w:t>
            </w:r>
          </w:p>
        </w:tc>
      </w:tr>
      <w:tr w:rsidRPr="005554B3" w:rsidR="00F7410A" w:rsidTr="0D5BC97B" w14:paraId="3438323E" w14:textId="77777777">
        <w:trPr>
          <w:trHeight w:val="680"/>
        </w:trPr>
        <w:tc>
          <w:tcPr>
            <w:tcW w:w="3961" w:type="dxa"/>
            <w:shd w:val="clear" w:color="auto" w:fill="D9E2F3" w:themeFill="accent1" w:themeFillTint="33"/>
            <w:vAlign w:val="center"/>
          </w:tcPr>
          <w:p w:rsidRPr="005554B3" w:rsidR="00F7410A" w:rsidP="00F7410A" w:rsidRDefault="00F7410A" w14:paraId="30EDBF99" w14:textId="6AE6F9DD">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Importo lordo (previsto originariamente ed eventuali variazioni successive)</w:t>
            </w:r>
          </w:p>
        </w:tc>
        <w:tc>
          <w:tcPr>
            <w:tcW w:w="5145" w:type="dxa"/>
            <w:vAlign w:val="center"/>
          </w:tcPr>
          <w:p w:rsidRPr="005554B3" w:rsidR="00F7410A" w:rsidP="0031509F" w:rsidRDefault="0031509F" w14:paraId="2BDC0F00" w14:textId="5A0ADF9B">
            <w:pPr>
              <w:pStyle w:val="TableParagraph"/>
              <w:rPr>
                <w:rFonts w:ascii="Palatino Linotype" w:hAnsi="Palatino Linotype" w:cs="Calibri"/>
                <w:color w:val="000000"/>
                <w:lang w:val="it-IT"/>
              </w:rPr>
            </w:pPr>
            <w:bookmarkStart w:name="_Hlk191627018" w:id="4"/>
            <w:r w:rsidRPr="005554B3">
              <w:rPr>
                <w:rFonts w:ascii="Palatino Linotype" w:hAnsi="Palatino Linotype"/>
                <w:sz w:val="24"/>
                <w:szCs w:val="24"/>
                <w:lang w:val="it-IT"/>
              </w:rPr>
              <w:t xml:space="preserve">16.775.000,00 </w:t>
            </w:r>
            <w:bookmarkEnd w:id="4"/>
            <w:r w:rsidRPr="005554B3">
              <w:rPr>
                <w:rFonts w:ascii="Palatino Linotype" w:hAnsi="Palatino Linotype"/>
                <w:sz w:val="24"/>
                <w:szCs w:val="24"/>
                <w:lang w:val="it-IT"/>
              </w:rPr>
              <w:t>€</w:t>
            </w:r>
          </w:p>
        </w:tc>
      </w:tr>
      <w:tr w:rsidRPr="005554B3" w:rsidR="00B51B57" w:rsidTr="0D5BC97B" w14:paraId="241CFDBD" w14:textId="77777777">
        <w:trPr>
          <w:trHeight w:val="680"/>
        </w:trPr>
        <w:tc>
          <w:tcPr>
            <w:tcW w:w="3961" w:type="dxa"/>
            <w:shd w:val="clear" w:color="auto" w:fill="D9E2F3" w:themeFill="accent1" w:themeFillTint="33"/>
            <w:vAlign w:val="center"/>
          </w:tcPr>
          <w:p w:rsidRPr="005554B3" w:rsidR="00B51B57" w:rsidP="00B51B57" w:rsidRDefault="00B51B57" w14:paraId="221EA1EC" w14:textId="2E74140A">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Denominazione del Fornitore</w:t>
            </w:r>
          </w:p>
        </w:tc>
        <w:tc>
          <w:tcPr>
            <w:tcW w:w="5145" w:type="dxa"/>
            <w:vAlign w:val="center"/>
          </w:tcPr>
          <w:p w:rsidRPr="005554B3" w:rsidR="00B51B57" w:rsidP="00E74DDF" w:rsidRDefault="0031509F" w14:paraId="0C368F1D" w14:textId="7233C46C">
            <w:pPr>
              <w:pStyle w:val="TableParagraph"/>
              <w:rPr>
                <w:rFonts w:ascii="Palatino Linotype" w:hAnsi="Palatino Linotype"/>
                <w:sz w:val="24"/>
                <w:szCs w:val="24"/>
                <w:lang w:val="it-IT"/>
              </w:rPr>
            </w:pPr>
            <w:r w:rsidRPr="005554B3">
              <w:rPr>
                <w:rFonts w:ascii="Palatino Linotype" w:hAnsi="Palatino Linotype"/>
                <w:sz w:val="24"/>
                <w:szCs w:val="24"/>
                <w:lang w:val="it-IT"/>
              </w:rPr>
              <w:t>Telecom Italia S.p.A.</w:t>
            </w:r>
          </w:p>
        </w:tc>
      </w:tr>
      <w:tr w:rsidRPr="005554B3" w:rsidR="00BA2C61" w:rsidTr="0D5BC97B" w14:paraId="2839420A" w14:textId="77777777">
        <w:trPr>
          <w:trHeight w:val="680"/>
        </w:trPr>
        <w:tc>
          <w:tcPr>
            <w:tcW w:w="3961" w:type="dxa"/>
            <w:shd w:val="clear" w:color="auto" w:fill="D9E2F3" w:themeFill="accent1" w:themeFillTint="33"/>
            <w:vAlign w:val="center"/>
          </w:tcPr>
          <w:p w:rsidRPr="005554B3" w:rsidR="00BA2C61" w:rsidP="00BA2C61" w:rsidRDefault="00BA2C61" w14:paraId="15509D5C" w14:textId="77777777">
            <w:pPr>
              <w:pStyle w:val="TableParagraph"/>
              <w:spacing w:line="251" w:lineRule="exact"/>
              <w:ind w:right="90"/>
              <w:jc w:val="right"/>
              <w:rPr>
                <w:rFonts w:ascii="Palatino Linotype" w:hAnsi="Palatino Linotype"/>
                <w:sz w:val="24"/>
                <w:szCs w:val="24"/>
                <w:lang w:val="it-IT"/>
              </w:rPr>
            </w:pPr>
            <w:r w:rsidRPr="005554B3">
              <w:rPr>
                <w:rFonts w:ascii="Palatino Linotype" w:hAnsi="Palatino Linotype"/>
                <w:sz w:val="24"/>
                <w:szCs w:val="24"/>
                <w:lang w:val="it-IT"/>
              </w:rPr>
              <w:t>Eventuali altri contratti collegati (quinto</w:t>
            </w:r>
          </w:p>
          <w:p w:rsidRPr="005554B3" w:rsidR="00BA2C61" w:rsidP="00BA2C61" w:rsidRDefault="00BA2C61" w14:paraId="354453CE" w14:textId="50B1999A">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d’obbligo, atti aggiuntivi)</w:t>
            </w:r>
          </w:p>
        </w:tc>
        <w:tc>
          <w:tcPr>
            <w:tcW w:w="5145" w:type="dxa"/>
            <w:vAlign w:val="center"/>
          </w:tcPr>
          <w:p w:rsidRPr="005554B3" w:rsidR="00BA2C61" w:rsidP="00E74DDF" w:rsidRDefault="00BA2C61" w14:paraId="194FDF61" w14:textId="0BD14CDE">
            <w:pPr>
              <w:pStyle w:val="TableParagraph"/>
              <w:rPr>
                <w:rFonts w:ascii="Palatino Linotype" w:hAnsi="Palatino Linotype"/>
                <w:sz w:val="24"/>
                <w:szCs w:val="24"/>
                <w:lang w:val="it-IT"/>
              </w:rPr>
            </w:pPr>
          </w:p>
        </w:tc>
      </w:tr>
      <w:tr w:rsidRPr="005554B3" w:rsidR="00BA2C61" w:rsidTr="0D5BC97B" w14:paraId="2EEA6F86" w14:textId="77777777">
        <w:trPr>
          <w:trHeight w:val="680"/>
        </w:trPr>
        <w:tc>
          <w:tcPr>
            <w:tcW w:w="3961" w:type="dxa"/>
            <w:shd w:val="clear" w:color="auto" w:fill="D9E2F3" w:themeFill="accent1" w:themeFillTint="33"/>
            <w:vAlign w:val="center"/>
          </w:tcPr>
          <w:p w:rsidRPr="005554B3" w:rsidR="00BA2C61" w:rsidP="00BA2C61" w:rsidRDefault="00BA2C61" w14:paraId="7D1F6B97" w14:textId="77777777">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RUP – Responsabile Unico del</w:t>
            </w:r>
          </w:p>
          <w:p w:rsidRPr="005554B3" w:rsidR="00BA2C61" w:rsidP="00BA2C61" w:rsidRDefault="00BA2C61" w14:paraId="57252876" w14:textId="396F6F33">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Procedimento</w:t>
            </w:r>
          </w:p>
        </w:tc>
        <w:tc>
          <w:tcPr>
            <w:tcW w:w="5145" w:type="dxa"/>
            <w:vAlign w:val="center"/>
          </w:tcPr>
          <w:p w:rsidRPr="005554B3" w:rsidR="0031509F" w:rsidP="00E74DDF" w:rsidRDefault="0031509F" w14:paraId="478E088A" w14:textId="7F20B0F7">
            <w:pPr>
              <w:pStyle w:val="TableParagraph"/>
              <w:rPr>
                <w:rFonts w:ascii="Palatino Linotype" w:hAnsi="Palatino Linotype"/>
                <w:sz w:val="24"/>
                <w:szCs w:val="24"/>
                <w:lang w:val="it-IT"/>
              </w:rPr>
            </w:pPr>
            <w:r w:rsidRPr="005554B3">
              <w:rPr>
                <w:rFonts w:ascii="Palatino Linotype" w:hAnsi="Palatino Linotype"/>
                <w:sz w:val="24"/>
                <w:szCs w:val="24"/>
                <w:lang w:val="it-IT"/>
              </w:rPr>
              <w:t>Vignolo</w:t>
            </w:r>
          </w:p>
        </w:tc>
      </w:tr>
      <w:tr w:rsidRPr="005554B3" w:rsidR="003F1611" w:rsidTr="0D5BC97B" w14:paraId="06BF52FB" w14:textId="77777777">
        <w:trPr>
          <w:trHeight w:val="680"/>
        </w:trPr>
        <w:tc>
          <w:tcPr>
            <w:tcW w:w="3961" w:type="dxa"/>
            <w:shd w:val="clear" w:color="auto" w:fill="D9E2F3" w:themeFill="accent1" w:themeFillTint="33"/>
            <w:vAlign w:val="center"/>
          </w:tcPr>
          <w:p w:rsidRPr="005554B3" w:rsidR="003F1611" w:rsidP="003F1611" w:rsidRDefault="003F1611" w14:paraId="4AAD1252" w14:textId="2A3ED9FF">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DEC – Direttore dell’Esecuzione</w:t>
            </w:r>
          </w:p>
        </w:tc>
        <w:tc>
          <w:tcPr>
            <w:tcW w:w="5145" w:type="dxa"/>
            <w:vAlign w:val="center"/>
          </w:tcPr>
          <w:p w:rsidRPr="005554B3" w:rsidR="003F1611" w:rsidP="00E74DDF" w:rsidRDefault="0031509F" w14:paraId="6CA4BBA3" w14:textId="27BFFECC">
            <w:pPr>
              <w:pStyle w:val="TableParagraph"/>
              <w:rPr>
                <w:rFonts w:ascii="Palatino Linotype" w:hAnsi="Palatino Linotype"/>
                <w:sz w:val="24"/>
                <w:szCs w:val="24"/>
                <w:lang w:val="it-IT"/>
              </w:rPr>
            </w:pPr>
            <w:r w:rsidRPr="005554B3">
              <w:rPr>
                <w:rFonts w:ascii="Palatino Linotype" w:hAnsi="Palatino Linotype"/>
                <w:sz w:val="24"/>
                <w:szCs w:val="24"/>
                <w:lang w:val="it-IT"/>
              </w:rPr>
              <w:t>Liberati</w:t>
            </w:r>
          </w:p>
        </w:tc>
      </w:tr>
      <w:tr w:rsidRPr="005554B3" w:rsidR="003F1611" w:rsidTr="0D5BC97B" w14:paraId="0EBE05E0" w14:textId="77777777">
        <w:trPr>
          <w:trHeight w:val="680"/>
        </w:trPr>
        <w:tc>
          <w:tcPr>
            <w:tcW w:w="3961" w:type="dxa"/>
            <w:shd w:val="clear" w:color="auto" w:fill="D9E2F3" w:themeFill="accent1" w:themeFillTint="33"/>
            <w:vAlign w:val="center"/>
          </w:tcPr>
          <w:p w:rsidRPr="005554B3" w:rsidR="003F1611" w:rsidP="003F1611" w:rsidRDefault="003F1611" w14:paraId="43BCDEC7" w14:textId="2465A961">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Numero progressivo del rapporto</w:t>
            </w:r>
          </w:p>
        </w:tc>
        <w:tc>
          <w:tcPr>
            <w:tcW w:w="5145" w:type="dxa"/>
            <w:vAlign w:val="center"/>
          </w:tcPr>
          <w:p w:rsidRPr="005554B3" w:rsidR="003F1611" w:rsidP="003F1611" w:rsidRDefault="0031509F" w14:paraId="3FBB47CB" w14:textId="0B9E9C26">
            <w:pPr>
              <w:pStyle w:val="TableParagraph"/>
              <w:rPr>
                <w:rFonts w:ascii="Palatino Linotype" w:hAnsi="Palatino Linotype"/>
                <w:sz w:val="24"/>
                <w:szCs w:val="24"/>
                <w:lang w:val="it-IT"/>
              </w:rPr>
            </w:pPr>
            <w:r w:rsidRPr="005554B3">
              <w:rPr>
                <w:rFonts w:ascii="Palatino Linotype" w:hAnsi="Palatino Linotype"/>
                <w:sz w:val="24"/>
                <w:szCs w:val="24"/>
                <w:lang w:val="it-IT"/>
              </w:rPr>
              <w:t>1</w:t>
            </w:r>
          </w:p>
        </w:tc>
      </w:tr>
      <w:tr w:rsidRPr="005554B3" w:rsidR="003F1611" w:rsidTr="0D5BC97B" w14:paraId="0256F833" w14:textId="77777777">
        <w:trPr>
          <w:trHeight w:val="680"/>
        </w:trPr>
        <w:tc>
          <w:tcPr>
            <w:tcW w:w="3961" w:type="dxa"/>
            <w:shd w:val="clear" w:color="auto" w:fill="D9E2F3" w:themeFill="accent1" w:themeFillTint="33"/>
            <w:vAlign w:val="center"/>
          </w:tcPr>
          <w:p w:rsidRPr="005554B3" w:rsidR="003F1611" w:rsidP="003F1611" w:rsidRDefault="003F1611" w14:paraId="78D9F188" w14:textId="386BF111">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Numero progressivo della versione con evidenza delle variazioni intervenute (eventuale, in caso di riemissione)</w:t>
            </w:r>
          </w:p>
        </w:tc>
        <w:tc>
          <w:tcPr>
            <w:tcW w:w="5145" w:type="dxa"/>
            <w:vAlign w:val="center"/>
          </w:tcPr>
          <w:p w:rsidRPr="005554B3" w:rsidR="003F1611" w:rsidP="003F1611" w:rsidRDefault="0031509F" w14:paraId="5C13E577" w14:textId="5ED90E95">
            <w:pPr>
              <w:pStyle w:val="TableParagraph"/>
              <w:rPr>
                <w:rFonts w:ascii="Palatino Linotype" w:hAnsi="Palatino Linotype"/>
                <w:sz w:val="24"/>
                <w:szCs w:val="24"/>
                <w:lang w:val="it-IT"/>
              </w:rPr>
            </w:pPr>
            <w:r w:rsidRPr="005554B3">
              <w:rPr>
                <w:rFonts w:ascii="Palatino Linotype" w:hAnsi="Palatino Linotype"/>
                <w:sz w:val="24"/>
                <w:szCs w:val="24"/>
                <w:lang w:val="it-IT"/>
              </w:rPr>
              <w:t>1</w:t>
            </w:r>
          </w:p>
        </w:tc>
      </w:tr>
      <w:tr w:rsidRPr="005554B3" w:rsidR="003F1611" w:rsidTr="0D5BC97B" w14:paraId="6A0D8383" w14:textId="77777777">
        <w:trPr>
          <w:trHeight w:val="680"/>
        </w:trPr>
        <w:tc>
          <w:tcPr>
            <w:tcW w:w="3961" w:type="dxa"/>
            <w:shd w:val="clear" w:color="auto" w:fill="D9E2F3" w:themeFill="accent1" w:themeFillTint="33"/>
            <w:vAlign w:val="center"/>
          </w:tcPr>
          <w:p w:rsidRPr="005554B3" w:rsidR="003F1611" w:rsidP="003F1611" w:rsidRDefault="003F1611" w14:paraId="5801F285" w14:textId="387FA439">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Periodo di riferimento esaminato (dal … al …)</w:t>
            </w:r>
          </w:p>
        </w:tc>
        <w:tc>
          <w:tcPr>
            <w:tcW w:w="5145" w:type="dxa"/>
            <w:vAlign w:val="center"/>
          </w:tcPr>
          <w:p w:rsidRPr="005554B3" w:rsidR="003F1611" w:rsidP="003F1611" w:rsidRDefault="0031509F" w14:paraId="5DC1ACC2" w14:textId="5C5E8BCD">
            <w:pPr>
              <w:pStyle w:val="TableParagraph"/>
              <w:rPr>
                <w:rFonts w:ascii="Palatino Linotype" w:hAnsi="Palatino Linotype"/>
                <w:sz w:val="24"/>
                <w:szCs w:val="24"/>
                <w:lang w:val="it-IT"/>
              </w:rPr>
            </w:pPr>
            <w:r w:rsidRPr="005554B3">
              <w:rPr>
                <w:rFonts w:ascii="Palatino Linotype" w:hAnsi="Palatino Linotype"/>
                <w:sz w:val="24"/>
                <w:szCs w:val="24"/>
                <w:lang w:val="it-IT"/>
              </w:rPr>
              <w:t>01/2025 – 0</w:t>
            </w:r>
            <w:r w:rsidR="00D55F01">
              <w:rPr>
                <w:rFonts w:ascii="Palatino Linotype" w:hAnsi="Palatino Linotype"/>
                <w:sz w:val="24"/>
                <w:szCs w:val="24"/>
                <w:lang w:val="it-IT"/>
              </w:rPr>
              <w:t>8</w:t>
            </w:r>
            <w:r w:rsidRPr="005554B3">
              <w:rPr>
                <w:rFonts w:ascii="Palatino Linotype" w:hAnsi="Palatino Linotype"/>
                <w:sz w:val="24"/>
                <w:szCs w:val="24"/>
                <w:lang w:val="it-IT"/>
              </w:rPr>
              <w:t>/2025</w:t>
            </w:r>
          </w:p>
        </w:tc>
      </w:tr>
      <w:tr w:rsidRPr="005554B3" w:rsidR="003F1611" w:rsidTr="0D5BC97B" w14:paraId="0FA611E2" w14:textId="77777777">
        <w:trPr>
          <w:trHeight w:val="680"/>
        </w:trPr>
        <w:tc>
          <w:tcPr>
            <w:tcW w:w="3961" w:type="dxa"/>
            <w:shd w:val="clear" w:color="auto" w:fill="D9E2F3" w:themeFill="accent1" w:themeFillTint="33"/>
            <w:vAlign w:val="center"/>
          </w:tcPr>
          <w:p w:rsidRPr="005554B3" w:rsidR="003F1611" w:rsidP="003F1611" w:rsidRDefault="003F1611" w14:paraId="3EB02CFA" w14:textId="0C7D9369">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Il Responsabile del monitoraggio dell’Amministrazione</w:t>
            </w:r>
          </w:p>
        </w:tc>
        <w:tc>
          <w:tcPr>
            <w:tcW w:w="5145" w:type="dxa"/>
            <w:vAlign w:val="center"/>
          </w:tcPr>
          <w:p w:rsidRPr="005554B3" w:rsidR="003F1611" w:rsidP="0D5BC97B" w:rsidRDefault="156BE5C1" w14:paraId="07BA42EC" w14:textId="249222FE">
            <w:pPr>
              <w:rPr>
                <w:rFonts w:ascii="Palatino Linotype" w:hAnsi="Palatino Linotype"/>
                <w:lang w:val="it-IT"/>
              </w:rPr>
            </w:pPr>
            <w:r w:rsidRPr="005554B3">
              <w:rPr>
                <w:rFonts w:ascii="Palatino Linotype" w:hAnsi="Palatino Linotype" w:eastAsia="Calibri" w:cs="Calibri"/>
                <w:lang w:val="it-IT"/>
              </w:rPr>
              <w:t>Antonella Ciriello</w:t>
            </w:r>
          </w:p>
        </w:tc>
      </w:tr>
      <w:tr w:rsidRPr="005554B3" w:rsidR="003F1611" w:rsidTr="0D5BC97B" w14:paraId="56D064E7" w14:textId="77777777">
        <w:trPr>
          <w:trHeight w:val="680"/>
        </w:trPr>
        <w:tc>
          <w:tcPr>
            <w:tcW w:w="3961" w:type="dxa"/>
            <w:shd w:val="clear" w:color="auto" w:fill="D9E2F3" w:themeFill="accent1" w:themeFillTint="33"/>
            <w:vAlign w:val="center"/>
          </w:tcPr>
          <w:p w:rsidRPr="005554B3" w:rsidR="003F1611" w:rsidP="003F1611" w:rsidRDefault="003F1611" w14:paraId="37AB8AD1" w14:textId="5F03D892">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Referente di monitoraggio dell’Amministrazione (nome e cognome, recapito telefonico e di posta elettronica)</w:t>
            </w:r>
          </w:p>
        </w:tc>
        <w:tc>
          <w:tcPr>
            <w:tcW w:w="5145" w:type="dxa"/>
            <w:vAlign w:val="center"/>
          </w:tcPr>
          <w:p w:rsidRPr="005554B3" w:rsidR="003F1611" w:rsidP="0D5BC97B" w:rsidRDefault="6EFEDBE4" w14:paraId="4AF93E1B" w14:textId="0084D9F9">
            <w:pPr>
              <w:rPr>
                <w:rFonts w:ascii="Palatino Linotype" w:hAnsi="Palatino Linotype" w:eastAsia="Calibri" w:cs="Calibri"/>
                <w:lang w:val="it-IT"/>
              </w:rPr>
            </w:pPr>
            <w:r w:rsidRPr="005554B3">
              <w:rPr>
                <w:rFonts w:ascii="Palatino Linotype" w:hAnsi="Palatino Linotype" w:eastAsia="Calibri" w:cs="Calibri"/>
                <w:lang w:val="it-IT"/>
              </w:rPr>
              <w:t>Luigi Pagnotta</w:t>
            </w:r>
          </w:p>
        </w:tc>
      </w:tr>
      <w:tr w:rsidRPr="005554B3" w:rsidR="003F1611" w:rsidTr="0D5BC97B" w14:paraId="58804106" w14:textId="77777777">
        <w:trPr>
          <w:trHeight w:val="680"/>
        </w:trPr>
        <w:tc>
          <w:tcPr>
            <w:tcW w:w="3961" w:type="dxa"/>
            <w:shd w:val="clear" w:color="auto" w:fill="D9E2F3" w:themeFill="accent1" w:themeFillTint="33"/>
            <w:vAlign w:val="center"/>
          </w:tcPr>
          <w:p w:rsidRPr="005554B3" w:rsidR="003F1611" w:rsidP="003F1611" w:rsidRDefault="003F1611" w14:paraId="42EADD4B" w14:textId="36B0F5BD">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Data di emissione del rapporto</w:t>
            </w:r>
          </w:p>
        </w:tc>
        <w:tc>
          <w:tcPr>
            <w:tcW w:w="5145" w:type="dxa"/>
            <w:vAlign w:val="center"/>
          </w:tcPr>
          <w:p w:rsidRPr="005554B3" w:rsidR="003F1611" w:rsidP="001F155A" w:rsidRDefault="00D55F01" w14:paraId="47385E23" w14:textId="7530DC65">
            <w:pPr>
              <w:pStyle w:val="TableParagraph"/>
              <w:rPr>
                <w:rFonts w:ascii="Palatino Linotype" w:hAnsi="Palatino Linotype"/>
                <w:sz w:val="24"/>
                <w:szCs w:val="24"/>
                <w:highlight w:val="yellow"/>
                <w:lang w:val="it-IT"/>
              </w:rPr>
            </w:pPr>
            <w:r>
              <w:rPr>
                <w:rFonts w:ascii="Palatino Linotype" w:hAnsi="Palatino Linotype"/>
                <w:sz w:val="24"/>
                <w:szCs w:val="24"/>
                <w:lang w:val="it-IT"/>
              </w:rPr>
              <w:t>15</w:t>
            </w:r>
            <w:r w:rsidRPr="005554B3" w:rsidR="00E7496F">
              <w:rPr>
                <w:rFonts w:ascii="Palatino Linotype" w:hAnsi="Palatino Linotype"/>
                <w:sz w:val="24"/>
                <w:szCs w:val="24"/>
                <w:lang w:val="it-IT"/>
              </w:rPr>
              <w:t>/0</w:t>
            </w:r>
            <w:r>
              <w:rPr>
                <w:rFonts w:ascii="Palatino Linotype" w:hAnsi="Palatino Linotype"/>
                <w:sz w:val="24"/>
                <w:szCs w:val="24"/>
                <w:lang w:val="it-IT"/>
              </w:rPr>
              <w:t>9</w:t>
            </w:r>
            <w:r w:rsidRPr="005554B3" w:rsidR="00E7496F">
              <w:rPr>
                <w:rFonts w:ascii="Palatino Linotype" w:hAnsi="Palatino Linotype"/>
                <w:sz w:val="24"/>
                <w:szCs w:val="24"/>
                <w:lang w:val="it-IT"/>
              </w:rPr>
              <w:t>/2025</w:t>
            </w:r>
          </w:p>
        </w:tc>
      </w:tr>
      <w:tr w:rsidRPr="005554B3" w:rsidR="003F1611" w:rsidTr="0D5BC97B" w14:paraId="4BF10B84" w14:textId="77777777">
        <w:trPr>
          <w:trHeight w:val="680"/>
        </w:trPr>
        <w:tc>
          <w:tcPr>
            <w:tcW w:w="3961" w:type="dxa"/>
            <w:shd w:val="clear" w:color="auto" w:fill="D9E2F3" w:themeFill="accent1" w:themeFillTint="33"/>
            <w:vAlign w:val="center"/>
          </w:tcPr>
          <w:p w:rsidRPr="005554B3" w:rsidR="003F1611" w:rsidP="003F1611" w:rsidRDefault="003F1611" w14:paraId="4850085F" w14:textId="38D6AC5A">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Lista di distribuzione (organizzazione e nominativo)</w:t>
            </w:r>
          </w:p>
        </w:tc>
        <w:tc>
          <w:tcPr>
            <w:tcW w:w="5145" w:type="dxa"/>
            <w:vAlign w:val="center"/>
          </w:tcPr>
          <w:p w:rsidRPr="005554B3" w:rsidR="003F1611" w:rsidP="00354E43" w:rsidRDefault="003F1611" w14:paraId="415DF0F0" w14:textId="42D6DF0D">
            <w:pPr>
              <w:pStyle w:val="TableParagraph"/>
              <w:rPr>
                <w:rFonts w:ascii="Palatino Linotype" w:hAnsi="Palatino Linotype"/>
                <w:sz w:val="24"/>
                <w:szCs w:val="24"/>
                <w:lang w:val="it-IT"/>
              </w:rPr>
            </w:pPr>
          </w:p>
        </w:tc>
      </w:tr>
      <w:tr w:rsidRPr="005554B3" w:rsidR="003F1611" w:rsidTr="0D5BC97B" w14:paraId="3CE55E2C" w14:textId="77777777">
        <w:trPr>
          <w:trHeight w:val="680"/>
        </w:trPr>
        <w:tc>
          <w:tcPr>
            <w:tcW w:w="3961" w:type="dxa"/>
            <w:shd w:val="clear" w:color="auto" w:fill="D9E2F3" w:themeFill="accent1" w:themeFillTint="33"/>
            <w:vAlign w:val="center"/>
          </w:tcPr>
          <w:p w:rsidRPr="005554B3" w:rsidR="003F1611" w:rsidP="003F1611" w:rsidRDefault="003F1611" w14:paraId="070EF023" w14:textId="3557EE57">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lastRenderedPageBreak/>
              <w:t>Breve descrizione del contratto</w:t>
            </w:r>
          </w:p>
        </w:tc>
        <w:tc>
          <w:tcPr>
            <w:tcW w:w="5145" w:type="dxa"/>
            <w:vAlign w:val="center"/>
          </w:tcPr>
          <w:p w:rsidRPr="005554B3" w:rsidR="003F1611" w:rsidP="003F1611" w:rsidRDefault="003F1611" w14:paraId="631F2543" w14:textId="4837C479">
            <w:pPr>
              <w:pStyle w:val="TableParagraph"/>
              <w:rPr>
                <w:rFonts w:ascii="Palatino Linotype" w:hAnsi="Palatino Linotype"/>
                <w:sz w:val="24"/>
                <w:szCs w:val="24"/>
                <w:lang w:val="it-IT"/>
              </w:rPr>
            </w:pPr>
          </w:p>
        </w:tc>
      </w:tr>
      <w:tr w:rsidRPr="005554B3" w:rsidR="003F1611" w:rsidTr="0D5BC97B" w14:paraId="1CECD743" w14:textId="77777777">
        <w:trPr>
          <w:trHeight w:val="680"/>
        </w:trPr>
        <w:tc>
          <w:tcPr>
            <w:tcW w:w="3961" w:type="dxa"/>
            <w:shd w:val="clear" w:color="auto" w:fill="D9E2F3" w:themeFill="accent1" w:themeFillTint="33"/>
            <w:vAlign w:val="center"/>
          </w:tcPr>
          <w:p w:rsidRPr="005554B3" w:rsidR="003F1611" w:rsidP="003F1611" w:rsidRDefault="003F1611" w14:paraId="25F208D7" w14:textId="06C3996E">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Data stipula</w:t>
            </w:r>
          </w:p>
        </w:tc>
        <w:tc>
          <w:tcPr>
            <w:tcW w:w="5145" w:type="dxa"/>
            <w:vAlign w:val="center"/>
          </w:tcPr>
          <w:p w:rsidRPr="005554B3" w:rsidR="003F1611" w:rsidP="003F1611" w:rsidRDefault="007B4629" w14:paraId="5149F29A" w14:textId="2900F55E">
            <w:pPr>
              <w:pStyle w:val="TableParagraph"/>
              <w:rPr>
                <w:rFonts w:ascii="Palatino Linotype" w:hAnsi="Palatino Linotype"/>
                <w:sz w:val="24"/>
                <w:szCs w:val="24"/>
                <w:lang w:val="it-IT"/>
              </w:rPr>
            </w:pPr>
            <w:r w:rsidRPr="005554B3">
              <w:rPr>
                <w:rFonts w:ascii="Palatino Linotype" w:hAnsi="Palatino Linotype"/>
                <w:sz w:val="24"/>
                <w:szCs w:val="24"/>
                <w:lang w:val="it-IT"/>
              </w:rPr>
              <w:t>16/12/2024</w:t>
            </w:r>
          </w:p>
        </w:tc>
      </w:tr>
      <w:tr w:rsidRPr="005554B3" w:rsidR="003F1611" w:rsidTr="0D5BC97B" w14:paraId="4BE981BE" w14:textId="77777777">
        <w:trPr>
          <w:trHeight w:val="680"/>
        </w:trPr>
        <w:tc>
          <w:tcPr>
            <w:tcW w:w="3961" w:type="dxa"/>
            <w:shd w:val="clear" w:color="auto" w:fill="D9E2F3" w:themeFill="accent1" w:themeFillTint="33"/>
            <w:vAlign w:val="center"/>
          </w:tcPr>
          <w:p w:rsidRPr="005554B3" w:rsidR="003F1611" w:rsidP="003F1611" w:rsidRDefault="003F1611" w14:paraId="1EF7491C" w14:textId="261D66AD">
            <w:pPr>
              <w:pStyle w:val="TableParagraph"/>
              <w:spacing w:line="251" w:lineRule="exact"/>
              <w:ind w:right="92"/>
              <w:jc w:val="right"/>
              <w:rPr>
                <w:rFonts w:ascii="Palatino Linotype" w:hAnsi="Palatino Linotype"/>
                <w:sz w:val="24"/>
                <w:szCs w:val="24"/>
                <w:lang w:val="it-IT"/>
              </w:rPr>
            </w:pPr>
            <w:r w:rsidRPr="005554B3">
              <w:rPr>
                <w:rFonts w:ascii="Palatino Linotype" w:hAnsi="Palatino Linotype"/>
                <w:sz w:val="24"/>
                <w:szCs w:val="24"/>
                <w:lang w:val="it-IT"/>
              </w:rPr>
              <w:t>Data inizio - Data fine attività</w:t>
            </w:r>
          </w:p>
        </w:tc>
        <w:tc>
          <w:tcPr>
            <w:tcW w:w="5145" w:type="dxa"/>
            <w:vAlign w:val="center"/>
          </w:tcPr>
          <w:p w:rsidRPr="005554B3" w:rsidR="003F1611" w:rsidP="003F1611" w:rsidRDefault="004B0232" w14:paraId="0FBC7537" w14:textId="4B71DFA1">
            <w:pPr>
              <w:pStyle w:val="TableParagraph"/>
              <w:rPr>
                <w:rFonts w:ascii="Palatino Linotype" w:hAnsi="Palatino Linotype"/>
                <w:sz w:val="24"/>
                <w:szCs w:val="24"/>
                <w:lang w:val="it-IT"/>
              </w:rPr>
            </w:pPr>
            <w:r w:rsidRPr="005554B3">
              <w:rPr>
                <w:rFonts w:ascii="Palatino Linotype" w:hAnsi="Palatino Linotype"/>
                <w:sz w:val="24"/>
                <w:szCs w:val="24"/>
                <w:lang w:val="it-IT"/>
              </w:rPr>
              <w:t>01/01/2025 - 31/12/2025</w:t>
            </w:r>
          </w:p>
        </w:tc>
      </w:tr>
    </w:tbl>
    <w:p w:rsidRPr="005554B3" w:rsidR="00A90B2A" w:rsidP="00B51B57" w:rsidRDefault="00A90B2A" w14:paraId="7DA5BCC3" w14:textId="12FF2DC0">
      <w:pPr>
        <w:rPr>
          <w:rFonts w:ascii="Palatino Linotype" w:hAnsi="Palatino Linotype" w:cstheme="minorHAnsi"/>
        </w:rPr>
      </w:pPr>
    </w:p>
    <w:p w:rsidRPr="005554B3" w:rsidR="00EA6089" w:rsidP="005554B3" w:rsidRDefault="005554B3" w14:paraId="6CC614DB" w14:textId="68B2E684">
      <w:pPr>
        <w:widowControl/>
        <w:autoSpaceDE/>
        <w:autoSpaceDN/>
        <w:spacing w:after="160" w:line="259" w:lineRule="auto"/>
        <w:rPr>
          <w:rFonts w:ascii="Palatino Linotype" w:hAnsi="Palatino Linotype"/>
        </w:rPr>
      </w:pPr>
      <w:r w:rsidRPr="005554B3">
        <w:rPr>
          <w:rFonts w:ascii="Palatino Linotype" w:hAnsi="Palatino Linotype"/>
        </w:rPr>
        <w:br w:type="page"/>
      </w:r>
    </w:p>
    <w:p w:rsidRPr="005554B3" w:rsidR="000032D6" w:rsidP="0D5BC97B" w:rsidRDefault="00AA5D6B" w14:paraId="545302C6" w14:textId="74AB096E">
      <w:pPr>
        <w:pStyle w:val="Titolo1"/>
        <w:numPr>
          <w:ilvl w:val="0"/>
          <w:numId w:val="1"/>
        </w:numPr>
        <w:rPr>
          <w:rFonts w:ascii="Palatino Linotype" w:hAnsi="Palatino Linotype" w:cstheme="minorBidi"/>
        </w:rPr>
      </w:pPr>
      <w:bookmarkStart w:name="_Toc193201608" w:id="5"/>
      <w:r w:rsidRPr="005554B3">
        <w:rPr>
          <w:rFonts w:ascii="Palatino Linotype" w:hAnsi="Palatino Linotype" w:cstheme="minorBidi"/>
        </w:rPr>
        <w:lastRenderedPageBreak/>
        <w:t>E</w:t>
      </w:r>
      <w:r w:rsidRPr="005554B3" w:rsidR="007A38E5">
        <w:rPr>
          <w:rFonts w:ascii="Palatino Linotype" w:hAnsi="Palatino Linotype" w:cstheme="minorBidi"/>
        </w:rPr>
        <w:t xml:space="preserve">xecutive </w:t>
      </w:r>
      <w:r w:rsidRPr="005554B3">
        <w:rPr>
          <w:rFonts w:ascii="Palatino Linotype" w:hAnsi="Palatino Linotype" w:cstheme="minorBidi"/>
        </w:rPr>
        <w:t>S</w:t>
      </w:r>
      <w:r w:rsidRPr="005554B3" w:rsidR="007A38E5">
        <w:rPr>
          <w:rFonts w:ascii="Palatino Linotype" w:hAnsi="Palatino Linotype" w:cstheme="minorBidi"/>
        </w:rPr>
        <w:t>ummary</w:t>
      </w:r>
      <w:bookmarkEnd w:id="5"/>
    </w:p>
    <w:p w:rsidRPr="005554B3" w:rsidR="00233787" w:rsidP="0D5BC97B" w:rsidRDefault="00C850DC" w14:paraId="0DE66EA6" w14:textId="2EFA98E5">
      <w:pPr>
        <w:pStyle w:val="Titolo3"/>
        <w:numPr>
          <w:ilvl w:val="1"/>
          <w:numId w:val="1"/>
        </w:numPr>
        <w:tabs>
          <w:tab w:val="left" w:pos="9072"/>
        </w:tabs>
        <w:spacing w:before="117" w:after="240"/>
        <w:ind w:left="720" w:hanging="720"/>
        <w:jc w:val="both"/>
        <w:rPr>
          <w:rFonts w:ascii="Palatino Linotype" w:hAnsi="Palatino Linotype" w:eastAsia="Times New Roman" w:cstheme="minorBidi"/>
          <w:b/>
          <w:bCs/>
          <w:color w:val="auto"/>
        </w:rPr>
      </w:pPr>
      <w:bookmarkStart w:name="_Toc193201609" w:id="6"/>
      <w:r w:rsidRPr="005554B3">
        <w:rPr>
          <w:rFonts w:ascii="Palatino Linotype" w:hAnsi="Palatino Linotype" w:eastAsia="Times New Roman" w:cstheme="minorBidi"/>
          <w:b/>
          <w:bCs/>
          <w:color w:val="auto"/>
        </w:rPr>
        <w:t>Descrizione Sommaria dell’iniziativa contrattuale</w:t>
      </w:r>
      <w:bookmarkEnd w:id="6"/>
    </w:p>
    <w:p w:rsidRPr="005554B3" w:rsidR="00DE1E22" w:rsidP="00DE1E22" w:rsidRDefault="00DE1E22" w14:paraId="77DAA718" w14:textId="77777777">
      <w:pPr>
        <w:pStyle w:val="Corpotesto"/>
        <w:tabs>
          <w:tab w:val="left" w:pos="9072"/>
        </w:tabs>
        <w:spacing w:before="46" w:line="247" w:lineRule="auto"/>
        <w:jc w:val="both"/>
        <w:rPr>
          <w:rFonts w:ascii="Palatino Linotype" w:hAnsi="Palatino Linotype" w:cstheme="minorHAnsi"/>
        </w:rPr>
      </w:pPr>
      <w:r w:rsidRPr="005554B3">
        <w:rPr>
          <w:rFonts w:ascii="Palatino Linotype" w:hAnsi="Palatino Linotype" w:cstheme="minorHAnsi"/>
        </w:rPr>
        <w:t>Con l’adesione a SPC2, l’Amministrazione intende mantenere un’infrastruttura di rete che consenta l’interconnessione tra le sedi periferiche e le sedi centrali per i servizi Intranet. Su tale infrastruttura saranno anche erogati i servizi di accesso ad Internet ed Infranet.</w:t>
      </w:r>
    </w:p>
    <w:p w:rsidRPr="005554B3" w:rsidR="00DE1E22" w:rsidP="00DE1E22" w:rsidRDefault="00DE1E22" w14:paraId="1A4933BD" w14:textId="77777777">
      <w:pPr>
        <w:pStyle w:val="Corpotesto"/>
        <w:numPr>
          <w:ilvl w:val="0"/>
          <w:numId w:val="23"/>
        </w:numPr>
        <w:tabs>
          <w:tab w:val="left" w:pos="9072"/>
        </w:tabs>
        <w:spacing w:before="46" w:line="247" w:lineRule="auto"/>
        <w:jc w:val="both"/>
        <w:rPr>
          <w:rFonts w:ascii="Palatino Linotype" w:hAnsi="Palatino Linotype" w:cstheme="minorHAnsi"/>
        </w:rPr>
      </w:pPr>
      <w:r w:rsidRPr="005554B3">
        <w:rPr>
          <w:rFonts w:ascii="Palatino Linotype" w:hAnsi="Palatino Linotype" w:cstheme="minorHAnsi"/>
        </w:rPr>
        <w:t>Servizi di Trasporto Dati</w:t>
      </w:r>
    </w:p>
    <w:p w:rsidRPr="005554B3" w:rsidR="00DE1E22" w:rsidP="00DE1E22" w:rsidRDefault="00DE1E22" w14:paraId="0552A26B" w14:textId="77777777">
      <w:pPr>
        <w:pStyle w:val="Corpotesto"/>
        <w:numPr>
          <w:ilvl w:val="0"/>
          <w:numId w:val="23"/>
        </w:numPr>
        <w:tabs>
          <w:tab w:val="left" w:pos="9072"/>
        </w:tabs>
        <w:spacing w:before="46" w:line="247" w:lineRule="auto"/>
        <w:jc w:val="both"/>
        <w:rPr>
          <w:rFonts w:ascii="Palatino Linotype" w:hAnsi="Palatino Linotype" w:cstheme="minorHAnsi"/>
        </w:rPr>
      </w:pPr>
      <w:bookmarkStart w:name="_Hlk112948199" w:id="7"/>
      <w:r w:rsidRPr="005554B3">
        <w:rPr>
          <w:rFonts w:ascii="Palatino Linotype" w:hAnsi="Palatino Linotype" w:cstheme="minorHAnsi"/>
        </w:rPr>
        <w:t>Servizi di Sicurezza Perimetrale Unificata</w:t>
      </w:r>
    </w:p>
    <w:p w:rsidRPr="005554B3" w:rsidR="00DE1E22" w:rsidP="00DE1E22" w:rsidRDefault="00DE1E22" w14:paraId="4E2DA4A8" w14:textId="77777777">
      <w:pPr>
        <w:pStyle w:val="Corpotesto"/>
        <w:numPr>
          <w:ilvl w:val="0"/>
          <w:numId w:val="23"/>
        </w:numPr>
        <w:tabs>
          <w:tab w:val="left" w:pos="9072"/>
        </w:tabs>
        <w:spacing w:before="46" w:line="247" w:lineRule="auto"/>
        <w:jc w:val="both"/>
        <w:rPr>
          <w:rFonts w:ascii="Palatino Linotype" w:hAnsi="Palatino Linotype" w:cstheme="minorHAnsi"/>
        </w:rPr>
      </w:pPr>
      <w:r w:rsidRPr="005554B3">
        <w:rPr>
          <w:rFonts w:ascii="Palatino Linotype" w:hAnsi="Palatino Linotype" w:cstheme="minorHAnsi"/>
        </w:rPr>
        <w:t>Servizi di Comunicazione Evoluta - Telepresenza</w:t>
      </w:r>
    </w:p>
    <w:bookmarkEnd w:id="7"/>
    <w:p w:rsidRPr="005554B3" w:rsidR="00DE1E22" w:rsidP="00DE1E22" w:rsidRDefault="00DE1E22" w14:paraId="15A1B648" w14:textId="77777777">
      <w:pPr>
        <w:rPr>
          <w:rFonts w:ascii="Palatino Linotype" w:hAnsi="Palatino Linotype"/>
        </w:rPr>
      </w:pPr>
    </w:p>
    <w:p w:rsidRPr="005554B3" w:rsidR="001E4C77" w:rsidP="00233787" w:rsidRDefault="001E4C77" w14:paraId="102C3A15" w14:textId="77777777">
      <w:pPr>
        <w:pStyle w:val="Corpotesto"/>
        <w:tabs>
          <w:tab w:val="left" w:pos="9072"/>
        </w:tabs>
        <w:spacing w:before="117"/>
        <w:jc w:val="both"/>
        <w:rPr>
          <w:rFonts w:ascii="Palatino Linotype" w:hAnsi="Palatino Linotype" w:cstheme="minorHAnsi"/>
        </w:rPr>
      </w:pPr>
    </w:p>
    <w:p w:rsidRPr="005554B3" w:rsidR="00474D52" w:rsidP="0D5BC97B" w:rsidRDefault="00233787" w14:paraId="0FA44F7F" w14:textId="46537706">
      <w:pPr>
        <w:pStyle w:val="Titolo1"/>
        <w:numPr>
          <w:ilvl w:val="0"/>
          <w:numId w:val="1"/>
        </w:numPr>
        <w:rPr>
          <w:rFonts w:ascii="Palatino Linotype" w:hAnsi="Palatino Linotype" w:cstheme="minorBidi"/>
        </w:rPr>
      </w:pPr>
      <w:bookmarkStart w:name="_Toc193201610" w:id="8"/>
      <w:r w:rsidRPr="005554B3">
        <w:rPr>
          <w:rFonts w:ascii="Palatino Linotype" w:hAnsi="Palatino Linotype" w:cstheme="minorBidi"/>
        </w:rPr>
        <w:t>O</w:t>
      </w:r>
      <w:r w:rsidRPr="005554B3" w:rsidR="007A38E5">
        <w:rPr>
          <w:rFonts w:ascii="Palatino Linotype" w:hAnsi="Palatino Linotype" w:cstheme="minorBidi"/>
        </w:rPr>
        <w:t>biettivi Contrattuali</w:t>
      </w:r>
      <w:bookmarkEnd w:id="8"/>
    </w:p>
    <w:p w:rsidRPr="005554B3" w:rsidR="00DF0A58" w:rsidP="00DF0A58" w:rsidRDefault="00DF0A58" w14:paraId="1BAC84FB" w14:textId="77777777">
      <w:pPr>
        <w:pStyle w:val="Corpotesto"/>
        <w:tabs>
          <w:tab w:val="left" w:pos="9072"/>
        </w:tabs>
        <w:spacing w:before="46" w:line="247" w:lineRule="auto"/>
        <w:jc w:val="both"/>
        <w:rPr>
          <w:rFonts w:ascii="Palatino Linotype" w:hAnsi="Palatino Linotype" w:cstheme="minorHAnsi"/>
        </w:rPr>
      </w:pPr>
      <w:r w:rsidRPr="005554B3">
        <w:rPr>
          <w:rFonts w:ascii="Palatino Linotype" w:hAnsi="Palatino Linotype" w:cstheme="minorHAnsi"/>
        </w:rPr>
        <w:t>Il contratto è finalizzato al dotare l’amministrazione di un’infrastruttura di rete che consenta l’interconnessione tra le sedi periferiche e le sedi centrali per i servizi Intranet.</w:t>
      </w:r>
    </w:p>
    <w:p w:rsidRPr="005554B3" w:rsidR="00DF0A58" w:rsidP="00DF0A58" w:rsidRDefault="00DF0A58" w14:paraId="44766494" w14:textId="77777777">
      <w:pPr>
        <w:pStyle w:val="Corpotesto"/>
        <w:tabs>
          <w:tab w:val="left" w:pos="9072"/>
        </w:tabs>
        <w:spacing w:before="46" w:line="247" w:lineRule="auto"/>
        <w:jc w:val="both"/>
        <w:rPr>
          <w:rFonts w:ascii="Palatino Linotype" w:hAnsi="Palatino Linotype" w:cstheme="minorHAnsi"/>
        </w:rPr>
      </w:pPr>
    </w:p>
    <w:p w:rsidRPr="0032090D" w:rsidR="00F9540F" w:rsidP="00F9540F" w:rsidRDefault="00DF0A58" w14:paraId="737BB02F" w14:textId="0DFDD0F3">
      <w:pPr>
        <w:jc w:val="both"/>
        <w:rPr>
          <w:rFonts w:ascii="Palatino Linotype" w:hAnsi="Palatino Linotype"/>
          <w:sz w:val="24"/>
          <w:szCs w:val="24"/>
        </w:rPr>
      </w:pPr>
      <w:r w:rsidRPr="10C0606D" w:rsidR="00DF0A58">
        <w:rPr>
          <w:rFonts w:ascii="Palatino Linotype" w:hAnsi="Palatino Linotype" w:cs="Calibri" w:cstheme="minorAscii"/>
        </w:rPr>
        <w:t>Nel dettaglio, nella tabella che segue si riporta lo scopo della fornitura, volto al raggiungimento dell’obiettivo sopra citato, con evidenza dello stato di avvio di ogni singolo servizio e d</w:t>
      </w:r>
      <w:r w:rsidRPr="10C0606D" w:rsidR="00DF0A58">
        <w:rPr>
          <w:rFonts w:ascii="Palatino Linotype" w:hAnsi="Palatino Linotype" w:cs="Calibri" w:cstheme="minorAscii"/>
        </w:rPr>
        <w:t>ell’incidenza economica dello stesso sull’intero importo contrattuale.</w:t>
      </w:r>
      <w:r w:rsidRPr="10C0606D" w:rsidR="00F9540F">
        <w:rPr>
          <w:rFonts w:ascii="Palatino Linotype" w:hAnsi="Palatino Linotype" w:cs="Calibri" w:cstheme="minorAscii"/>
        </w:rPr>
        <w:t xml:space="preserve"> </w:t>
      </w:r>
      <w:r w:rsidRPr="10C0606D" w:rsidR="00F9540F">
        <w:rPr>
          <w:rFonts w:ascii="Palatino Linotype" w:hAnsi="Palatino Linotype"/>
          <w:sz w:val="24"/>
          <w:szCs w:val="24"/>
        </w:rPr>
        <w:t>Non essendo ancora concluse le verifiche finali, si lasciano i valori economici stimati.</w:t>
      </w:r>
      <w:r w:rsidRPr="10C0606D" w:rsidR="00F9540F">
        <w:rPr>
          <w:rFonts w:ascii="Palatino Linotype" w:hAnsi="Palatino Linotype"/>
          <w:sz w:val="24"/>
          <w:szCs w:val="24"/>
        </w:rPr>
        <w:t xml:space="preserve"> </w:t>
      </w:r>
    </w:p>
    <w:p w:rsidRPr="005554B3" w:rsidR="00343E1E" w:rsidP="002803C2" w:rsidRDefault="00343E1E" w14:paraId="0FAA919C" w14:textId="77777777">
      <w:pPr>
        <w:jc w:val="both"/>
        <w:rPr>
          <w:rFonts w:ascii="Palatino Linotype" w:hAnsi="Palatino Linotype" w:cstheme="minorHAnsi"/>
          <w:sz w:val="24"/>
          <w:szCs w:val="24"/>
        </w:rPr>
      </w:pPr>
    </w:p>
    <w:tbl>
      <w:tblPr>
        <w:tblStyle w:val="Grigliatabella"/>
        <w:tblW w:w="10669" w:type="dxa"/>
        <w:jc w:val="center"/>
        <w:tblLook w:val="04A0" w:firstRow="1" w:lastRow="0" w:firstColumn="1" w:lastColumn="0" w:noHBand="0" w:noVBand="1"/>
      </w:tblPr>
      <w:tblGrid>
        <w:gridCol w:w="2405"/>
        <w:gridCol w:w="4111"/>
        <w:gridCol w:w="1559"/>
        <w:gridCol w:w="1574"/>
        <w:gridCol w:w="1020"/>
      </w:tblGrid>
      <w:tr w:rsidRPr="005554B3" w:rsidR="00F35A3D" w:rsidTr="00B80FE3" w14:paraId="24E81F37" w14:textId="77777777">
        <w:trPr>
          <w:jc w:val="center"/>
        </w:trPr>
        <w:tc>
          <w:tcPr>
            <w:tcW w:w="2405" w:type="dxa"/>
            <w:shd w:val="clear" w:color="auto" w:fill="D9E2F3" w:themeFill="accent1" w:themeFillTint="33"/>
            <w:vAlign w:val="center"/>
          </w:tcPr>
          <w:p w:rsidRPr="005554B3" w:rsidR="00F53C03" w:rsidP="00E6324C" w:rsidRDefault="008B1F4B" w14:paraId="4E749364" w14:textId="04F5006D">
            <w:pPr>
              <w:jc w:val="center"/>
              <w:rPr>
                <w:rFonts w:ascii="Palatino Linotype" w:hAnsi="Palatino Linotype" w:cstheme="minorHAnsi"/>
                <w:sz w:val="24"/>
                <w:szCs w:val="24"/>
                <w:lang w:val="it-IT"/>
              </w:rPr>
            </w:pPr>
            <w:r w:rsidRPr="005554B3">
              <w:rPr>
                <w:rFonts w:ascii="Palatino Linotype" w:hAnsi="Palatino Linotype" w:cstheme="minorHAnsi"/>
                <w:sz w:val="24"/>
                <w:szCs w:val="24"/>
                <w:lang w:val="it-IT"/>
              </w:rPr>
              <w:t>Servizio</w:t>
            </w:r>
          </w:p>
        </w:tc>
        <w:tc>
          <w:tcPr>
            <w:tcW w:w="4111" w:type="dxa"/>
            <w:shd w:val="clear" w:color="auto" w:fill="D9E2F3" w:themeFill="accent1" w:themeFillTint="33"/>
            <w:vAlign w:val="center"/>
          </w:tcPr>
          <w:p w:rsidRPr="005554B3" w:rsidR="00F53C03" w:rsidP="008B1F4B" w:rsidRDefault="00F53C03" w14:paraId="694740C3" w14:textId="564BAEB7">
            <w:pPr>
              <w:jc w:val="center"/>
              <w:rPr>
                <w:rFonts w:ascii="Palatino Linotype" w:hAnsi="Palatino Linotype" w:cstheme="minorHAnsi"/>
                <w:sz w:val="24"/>
                <w:szCs w:val="24"/>
                <w:lang w:val="it-IT"/>
              </w:rPr>
            </w:pPr>
            <w:r w:rsidRPr="005554B3">
              <w:rPr>
                <w:rFonts w:ascii="Palatino Linotype" w:hAnsi="Palatino Linotype" w:cstheme="minorHAnsi"/>
                <w:sz w:val="24"/>
                <w:szCs w:val="24"/>
                <w:lang w:val="it-IT"/>
              </w:rPr>
              <w:t>Descrizione</w:t>
            </w:r>
          </w:p>
        </w:tc>
        <w:tc>
          <w:tcPr>
            <w:tcW w:w="1559" w:type="dxa"/>
            <w:shd w:val="clear" w:color="auto" w:fill="D9E2F3" w:themeFill="accent1" w:themeFillTint="33"/>
            <w:vAlign w:val="center"/>
          </w:tcPr>
          <w:p w:rsidRPr="005554B3" w:rsidR="00F53C03" w:rsidP="008B1F4B" w:rsidRDefault="00F53C03" w14:paraId="6D8C6615" w14:textId="0AE7B271">
            <w:pPr>
              <w:jc w:val="center"/>
              <w:rPr>
                <w:rFonts w:ascii="Palatino Linotype" w:hAnsi="Palatino Linotype" w:cstheme="minorHAnsi"/>
                <w:sz w:val="24"/>
                <w:szCs w:val="24"/>
                <w:lang w:val="it-IT"/>
              </w:rPr>
            </w:pPr>
            <w:r w:rsidRPr="005554B3">
              <w:rPr>
                <w:rFonts w:ascii="Palatino Linotype" w:hAnsi="Palatino Linotype" w:cstheme="minorHAnsi"/>
                <w:sz w:val="24"/>
                <w:szCs w:val="24"/>
                <w:lang w:val="it-IT"/>
              </w:rPr>
              <w:t>Valore economico</w:t>
            </w:r>
          </w:p>
          <w:p w:rsidRPr="005554B3" w:rsidR="00F53C03" w:rsidP="008B1F4B" w:rsidRDefault="00F53C03" w14:paraId="3E352D63" w14:textId="75B53ED0">
            <w:pPr>
              <w:jc w:val="center"/>
              <w:rPr>
                <w:rFonts w:ascii="Palatino Linotype" w:hAnsi="Palatino Linotype" w:cstheme="minorHAnsi"/>
                <w:sz w:val="24"/>
                <w:szCs w:val="24"/>
                <w:lang w:val="it-IT"/>
              </w:rPr>
            </w:pPr>
            <w:r w:rsidRPr="005554B3">
              <w:rPr>
                <w:rFonts w:ascii="Palatino Linotype" w:hAnsi="Palatino Linotype" w:cstheme="minorHAnsi"/>
                <w:sz w:val="24"/>
                <w:szCs w:val="24"/>
                <w:lang w:val="it-IT"/>
              </w:rPr>
              <w:t>(Iva Esclusa)</w:t>
            </w:r>
          </w:p>
        </w:tc>
        <w:tc>
          <w:tcPr>
            <w:tcW w:w="1574" w:type="dxa"/>
            <w:shd w:val="clear" w:color="auto" w:fill="D9E2F3" w:themeFill="accent1" w:themeFillTint="33"/>
            <w:vAlign w:val="center"/>
          </w:tcPr>
          <w:p w:rsidRPr="005554B3" w:rsidR="00F53C03" w:rsidP="008B1F4B" w:rsidRDefault="00F53C03" w14:paraId="191B0F40" w14:textId="2D5F0AB9">
            <w:pPr>
              <w:jc w:val="center"/>
              <w:rPr>
                <w:rFonts w:ascii="Palatino Linotype" w:hAnsi="Palatino Linotype" w:cstheme="minorHAnsi"/>
                <w:sz w:val="24"/>
                <w:szCs w:val="24"/>
                <w:lang w:val="it-IT"/>
              </w:rPr>
            </w:pPr>
            <w:r w:rsidRPr="005554B3">
              <w:rPr>
                <w:rFonts w:ascii="Palatino Linotype" w:hAnsi="Palatino Linotype" w:cstheme="minorHAnsi"/>
                <w:sz w:val="24"/>
                <w:szCs w:val="24"/>
                <w:lang w:val="it-IT"/>
              </w:rPr>
              <w:t>Incidenza</w:t>
            </w:r>
            <w:r w:rsidRPr="005554B3" w:rsidR="008B1F4B">
              <w:rPr>
                <w:rFonts w:ascii="Palatino Linotype" w:hAnsi="Palatino Linotype" w:cstheme="minorHAnsi"/>
                <w:sz w:val="24"/>
                <w:szCs w:val="24"/>
                <w:lang w:val="it-IT"/>
              </w:rPr>
              <w:t xml:space="preserve"> </w:t>
            </w:r>
            <w:r w:rsidRPr="005554B3">
              <w:rPr>
                <w:rFonts w:ascii="Palatino Linotype" w:hAnsi="Palatino Linotype" w:cstheme="minorHAnsi"/>
                <w:sz w:val="24"/>
                <w:szCs w:val="24"/>
                <w:lang w:val="it-IT"/>
              </w:rPr>
              <w:t>(%)</w:t>
            </w:r>
          </w:p>
        </w:tc>
        <w:tc>
          <w:tcPr>
            <w:tcW w:w="1020" w:type="dxa"/>
            <w:shd w:val="clear" w:color="auto" w:fill="D9E2F3" w:themeFill="accent1" w:themeFillTint="33"/>
            <w:vAlign w:val="center"/>
          </w:tcPr>
          <w:p w:rsidRPr="005554B3" w:rsidR="00F53C03" w:rsidP="008B1F4B" w:rsidRDefault="00F53C03" w14:paraId="3E24CD63" w14:textId="77777777">
            <w:pPr>
              <w:jc w:val="center"/>
              <w:rPr>
                <w:rFonts w:ascii="Palatino Linotype" w:hAnsi="Palatino Linotype" w:cstheme="minorHAnsi"/>
                <w:sz w:val="24"/>
                <w:szCs w:val="24"/>
                <w:lang w:val="it-IT"/>
              </w:rPr>
            </w:pPr>
            <w:r w:rsidRPr="005554B3">
              <w:rPr>
                <w:rFonts w:ascii="Palatino Linotype" w:hAnsi="Palatino Linotype" w:cstheme="minorHAnsi"/>
                <w:sz w:val="24"/>
                <w:szCs w:val="24"/>
                <w:lang w:val="it-IT"/>
              </w:rPr>
              <w:t>Stato</w:t>
            </w:r>
          </w:p>
        </w:tc>
      </w:tr>
      <w:tr w:rsidRPr="005554B3" w:rsidR="00D47480" w:rsidTr="00B80FE3" w14:paraId="3B98A0CC" w14:textId="77777777">
        <w:trPr>
          <w:trHeight w:val="1589"/>
          <w:jc w:val="center"/>
        </w:trPr>
        <w:tc>
          <w:tcPr>
            <w:tcW w:w="2405" w:type="dxa"/>
            <w:vAlign w:val="center"/>
          </w:tcPr>
          <w:p w:rsidRPr="005554B3" w:rsidR="00D47480" w:rsidP="00D47480" w:rsidRDefault="00D47480" w14:paraId="7802490F" w14:textId="79CFC36F">
            <w:pPr>
              <w:rPr>
                <w:rFonts w:ascii="Palatino Linotype" w:hAnsi="Palatino Linotype" w:cstheme="minorHAnsi"/>
                <w:sz w:val="24"/>
                <w:szCs w:val="24"/>
                <w:lang w:val="it-IT"/>
              </w:rPr>
            </w:pPr>
            <w:r w:rsidRPr="005554B3">
              <w:rPr>
                <w:rFonts w:ascii="Palatino Linotype" w:hAnsi="Palatino Linotype"/>
                <w:lang w:val="it-IT"/>
              </w:rPr>
              <w:t xml:space="preserve">SERVIZI DI TRASPORTO DATI </w:t>
            </w:r>
          </w:p>
        </w:tc>
        <w:tc>
          <w:tcPr>
            <w:tcW w:w="4111" w:type="dxa"/>
            <w:vAlign w:val="center"/>
          </w:tcPr>
          <w:p w:rsidRPr="005554B3" w:rsidR="00D47480" w:rsidP="00D47480" w:rsidRDefault="00D47480" w14:paraId="0AB9BA9D" w14:textId="414B6E07">
            <w:pPr>
              <w:jc w:val="both"/>
              <w:rPr>
                <w:rFonts w:ascii="Palatino Linotype" w:hAnsi="Palatino Linotype" w:cstheme="minorHAnsi"/>
                <w:sz w:val="24"/>
                <w:szCs w:val="24"/>
                <w:lang w:val="it-IT"/>
              </w:rPr>
            </w:pPr>
            <w:r w:rsidRPr="005554B3">
              <w:rPr>
                <w:rFonts w:ascii="Palatino Linotype" w:hAnsi="Palatino Linotype"/>
                <w:lang w:val="it-IT"/>
              </w:rPr>
              <w:t>I servizi di trasporto dati sono dedicati alla trasmissione di qualunque tipo di dato (inclusi immagini e fonia) basati su protocollo IP</w:t>
            </w:r>
            <w:r w:rsidRPr="005554B3" w:rsidR="00EE24C8">
              <w:rPr>
                <w:rFonts w:ascii="Palatino Linotype" w:hAnsi="Palatino Linotype"/>
                <w:lang w:val="it-IT"/>
              </w:rPr>
              <w:t>.</w:t>
            </w:r>
          </w:p>
        </w:tc>
        <w:tc>
          <w:tcPr>
            <w:tcW w:w="1559" w:type="dxa"/>
            <w:vAlign w:val="center"/>
          </w:tcPr>
          <w:p w:rsidRPr="005554B3" w:rsidR="00D47480" w:rsidP="009960FF" w:rsidRDefault="00271439" w14:paraId="1238DDBF" w14:textId="7884AA87">
            <w:pPr>
              <w:jc w:val="both"/>
              <w:rPr>
                <w:rFonts w:ascii="Palatino Linotype" w:hAnsi="Palatino Linotype"/>
                <w:lang w:val="it-IT"/>
              </w:rPr>
            </w:pPr>
            <w:r w:rsidRPr="005554B3">
              <w:rPr>
                <w:rFonts w:ascii="Palatino Linotype" w:hAnsi="Palatino Linotype"/>
                <w:lang w:val="it-IT"/>
              </w:rPr>
              <w:t xml:space="preserve">11.170.548,04   </w:t>
            </w:r>
          </w:p>
        </w:tc>
        <w:tc>
          <w:tcPr>
            <w:tcW w:w="1574" w:type="dxa"/>
            <w:vAlign w:val="center"/>
          </w:tcPr>
          <w:p w:rsidRPr="005554B3" w:rsidR="00D47480" w:rsidP="009960FF" w:rsidRDefault="00DA3129" w14:paraId="2A9FB185" w14:textId="54F93B69">
            <w:pPr>
              <w:jc w:val="both"/>
              <w:rPr>
                <w:rFonts w:ascii="Palatino Linotype" w:hAnsi="Palatino Linotype"/>
                <w:lang w:val="it-IT"/>
              </w:rPr>
            </w:pPr>
            <w:r w:rsidRPr="005554B3">
              <w:rPr>
                <w:rFonts w:ascii="Palatino Linotype" w:hAnsi="Palatino Linotype"/>
                <w:lang w:val="it-IT"/>
              </w:rPr>
              <w:t>81,</w:t>
            </w:r>
            <w:r w:rsidRPr="005554B3" w:rsidR="00251548">
              <w:rPr>
                <w:rFonts w:ascii="Palatino Linotype" w:hAnsi="Palatino Linotype"/>
                <w:lang w:val="it-IT"/>
              </w:rPr>
              <w:t>24</w:t>
            </w:r>
            <w:r w:rsidRPr="005554B3">
              <w:rPr>
                <w:rFonts w:ascii="Palatino Linotype" w:hAnsi="Palatino Linotype"/>
                <w:lang w:val="it-IT"/>
              </w:rPr>
              <w:t>%</w:t>
            </w:r>
          </w:p>
        </w:tc>
        <w:tc>
          <w:tcPr>
            <w:tcW w:w="1020" w:type="dxa"/>
            <w:vAlign w:val="center"/>
          </w:tcPr>
          <w:p w:rsidRPr="005554B3" w:rsidR="00D47480" w:rsidP="00D47480" w:rsidRDefault="009960FF" w14:paraId="4B69F995" w14:textId="094C8E4F">
            <w:pPr>
              <w:jc w:val="both"/>
              <w:rPr>
                <w:rFonts w:ascii="Palatino Linotype" w:hAnsi="Palatino Linotype" w:cstheme="minorHAnsi"/>
                <w:sz w:val="24"/>
                <w:szCs w:val="24"/>
                <w:lang w:val="it-IT"/>
              </w:rPr>
            </w:pPr>
            <w:r w:rsidRPr="005554B3">
              <w:rPr>
                <w:rFonts w:ascii="Palatino Linotype" w:hAnsi="Palatino Linotype"/>
                <w:lang w:val="it-IT"/>
              </w:rPr>
              <w:t>Aperto</w:t>
            </w:r>
          </w:p>
        </w:tc>
      </w:tr>
      <w:tr w:rsidRPr="005554B3" w:rsidR="005A6188" w:rsidTr="00B80FE3" w14:paraId="203C7A42" w14:textId="77777777">
        <w:trPr>
          <w:trHeight w:val="890"/>
          <w:jc w:val="center"/>
        </w:trPr>
        <w:tc>
          <w:tcPr>
            <w:tcW w:w="2405" w:type="dxa"/>
            <w:vAlign w:val="center"/>
          </w:tcPr>
          <w:p w:rsidRPr="005554B3" w:rsidR="005A6188" w:rsidP="005A6188" w:rsidRDefault="005A6188" w14:paraId="695D7984" w14:textId="35DF3B00">
            <w:pPr>
              <w:rPr>
                <w:rFonts w:ascii="Palatino Linotype" w:hAnsi="Palatino Linotype" w:cstheme="minorHAnsi"/>
                <w:sz w:val="24"/>
                <w:szCs w:val="24"/>
                <w:lang w:val="it-IT"/>
              </w:rPr>
            </w:pPr>
            <w:r w:rsidRPr="005554B3">
              <w:rPr>
                <w:rFonts w:ascii="Palatino Linotype" w:hAnsi="Palatino Linotype"/>
                <w:lang w:val="it-IT"/>
              </w:rPr>
              <w:t>SERVIZI SICUREZZA PERIMETRALE UNIFICATA (SPUN)</w:t>
            </w:r>
          </w:p>
        </w:tc>
        <w:tc>
          <w:tcPr>
            <w:tcW w:w="4111" w:type="dxa"/>
            <w:vAlign w:val="center"/>
          </w:tcPr>
          <w:p w:rsidRPr="005554B3" w:rsidR="005A6188" w:rsidP="00B80FE3" w:rsidRDefault="005A6188" w14:paraId="4FE740BF" w14:textId="77777777">
            <w:pPr>
              <w:jc w:val="both"/>
              <w:rPr>
                <w:rFonts w:ascii="Palatino Linotype" w:hAnsi="Palatino Linotype"/>
                <w:lang w:val="it-IT"/>
              </w:rPr>
            </w:pPr>
            <w:r w:rsidRPr="005554B3">
              <w:rPr>
                <w:rFonts w:ascii="Palatino Linotype" w:hAnsi="Palatino Linotype"/>
                <w:lang w:val="it-IT"/>
              </w:rPr>
              <w:t xml:space="preserve">Il servizio di Sicurezza Perimetrale Unificata deve prevedere elementi architetturali atti a implementare le seguenti funzionalità di base: </w:t>
            </w:r>
          </w:p>
          <w:p w:rsidRPr="005554B3" w:rsidR="005A6188" w:rsidP="00B80FE3" w:rsidRDefault="005A6188" w14:paraId="75ABBFBE" w14:textId="77777777">
            <w:pPr>
              <w:pStyle w:val="Paragrafoelenco"/>
              <w:numPr>
                <w:ilvl w:val="0"/>
                <w:numId w:val="31"/>
              </w:numPr>
              <w:jc w:val="both"/>
              <w:rPr>
                <w:rFonts w:ascii="Palatino Linotype" w:hAnsi="Palatino Linotype"/>
                <w:lang w:val="it-IT"/>
              </w:rPr>
            </w:pPr>
            <w:r w:rsidRPr="005554B3">
              <w:rPr>
                <w:rFonts w:ascii="Palatino Linotype" w:hAnsi="Palatino Linotype"/>
                <w:lang w:val="it-IT"/>
              </w:rPr>
              <w:t>Firewall;</w:t>
            </w:r>
          </w:p>
          <w:p w:rsidRPr="005554B3" w:rsidR="005A6188" w:rsidP="00B80FE3" w:rsidRDefault="005A6188" w14:paraId="58E7CC7D" w14:textId="77777777">
            <w:pPr>
              <w:pStyle w:val="Paragrafoelenco"/>
              <w:numPr>
                <w:ilvl w:val="0"/>
                <w:numId w:val="31"/>
              </w:numPr>
              <w:jc w:val="both"/>
              <w:rPr>
                <w:rFonts w:ascii="Palatino Linotype" w:hAnsi="Palatino Linotype"/>
                <w:lang w:val="it-IT"/>
              </w:rPr>
            </w:pPr>
            <w:r w:rsidRPr="005554B3">
              <w:rPr>
                <w:rFonts w:ascii="Palatino Linotype" w:hAnsi="Palatino Linotype"/>
                <w:lang w:val="it-IT"/>
              </w:rPr>
              <w:t>VPN IPsec Site-to-Site;</w:t>
            </w:r>
          </w:p>
          <w:p w:rsidRPr="005554B3" w:rsidR="005A6188" w:rsidP="00B80FE3" w:rsidRDefault="005A6188" w14:paraId="0C4ABD78" w14:textId="4F9CC9FA">
            <w:pPr>
              <w:pStyle w:val="Paragrafoelenco"/>
              <w:numPr>
                <w:ilvl w:val="0"/>
                <w:numId w:val="31"/>
              </w:numPr>
              <w:jc w:val="both"/>
              <w:rPr>
                <w:rFonts w:ascii="Palatino Linotype" w:hAnsi="Palatino Linotype" w:cstheme="minorHAnsi"/>
                <w:sz w:val="24"/>
                <w:szCs w:val="24"/>
                <w:lang w:val="it-IT"/>
              </w:rPr>
            </w:pPr>
            <w:r w:rsidRPr="005554B3">
              <w:rPr>
                <w:rFonts w:ascii="Palatino Linotype" w:hAnsi="Palatino Linotype"/>
                <w:lang w:val="it-IT"/>
              </w:rPr>
              <w:t>Intrusion Detection &amp; Prevention System (IDS/IPS).</w:t>
            </w:r>
          </w:p>
        </w:tc>
        <w:tc>
          <w:tcPr>
            <w:tcW w:w="1559" w:type="dxa"/>
            <w:vAlign w:val="center"/>
          </w:tcPr>
          <w:p w:rsidRPr="005554B3" w:rsidR="005A6188" w:rsidP="009960FF" w:rsidRDefault="00251548" w14:paraId="2A536050" w14:textId="0CCA63C2">
            <w:pPr>
              <w:jc w:val="both"/>
              <w:rPr>
                <w:rFonts w:ascii="Palatino Linotype" w:hAnsi="Palatino Linotype"/>
                <w:lang w:val="it-IT"/>
              </w:rPr>
            </w:pPr>
            <w:r w:rsidRPr="005554B3">
              <w:rPr>
                <w:rFonts w:ascii="Palatino Linotype" w:hAnsi="Palatino Linotype"/>
                <w:lang w:val="it-IT"/>
              </w:rPr>
              <w:t xml:space="preserve">1.467.865,56   </w:t>
            </w:r>
          </w:p>
        </w:tc>
        <w:tc>
          <w:tcPr>
            <w:tcW w:w="1574" w:type="dxa"/>
            <w:vAlign w:val="center"/>
          </w:tcPr>
          <w:p w:rsidRPr="005554B3" w:rsidR="005A6188" w:rsidP="009960FF" w:rsidRDefault="00DA3129" w14:paraId="5BA2ADFC" w14:textId="76B2BBE0">
            <w:pPr>
              <w:jc w:val="both"/>
              <w:rPr>
                <w:rFonts w:ascii="Palatino Linotype" w:hAnsi="Palatino Linotype"/>
                <w:lang w:val="it-IT"/>
              </w:rPr>
            </w:pPr>
            <w:r w:rsidRPr="005554B3">
              <w:rPr>
                <w:rFonts w:ascii="Palatino Linotype" w:hAnsi="Palatino Linotype"/>
                <w:lang w:val="it-IT"/>
              </w:rPr>
              <w:t>10,68%</w:t>
            </w:r>
          </w:p>
        </w:tc>
        <w:tc>
          <w:tcPr>
            <w:tcW w:w="1020" w:type="dxa"/>
            <w:vAlign w:val="center"/>
          </w:tcPr>
          <w:p w:rsidRPr="005554B3" w:rsidR="005A6188" w:rsidP="005A6188" w:rsidRDefault="009960FF" w14:paraId="0AF97CFC" w14:textId="48287310">
            <w:pPr>
              <w:jc w:val="both"/>
              <w:rPr>
                <w:rFonts w:ascii="Palatino Linotype" w:hAnsi="Palatino Linotype" w:cstheme="minorHAnsi"/>
                <w:sz w:val="24"/>
                <w:szCs w:val="24"/>
                <w:lang w:val="it-IT"/>
              </w:rPr>
            </w:pPr>
            <w:r w:rsidRPr="005554B3">
              <w:rPr>
                <w:rFonts w:ascii="Palatino Linotype" w:hAnsi="Palatino Linotype"/>
                <w:lang w:val="it-IT"/>
              </w:rPr>
              <w:t>Aperto</w:t>
            </w:r>
          </w:p>
        </w:tc>
      </w:tr>
      <w:tr w:rsidRPr="005554B3" w:rsidR="005A6188" w:rsidTr="00B80FE3" w14:paraId="52BF9F07" w14:textId="77777777">
        <w:trPr>
          <w:trHeight w:val="890"/>
          <w:jc w:val="center"/>
        </w:trPr>
        <w:tc>
          <w:tcPr>
            <w:tcW w:w="2405" w:type="dxa"/>
            <w:vAlign w:val="center"/>
          </w:tcPr>
          <w:p w:rsidRPr="005554B3" w:rsidR="005A6188" w:rsidP="005A6188" w:rsidRDefault="005B5FAA" w14:paraId="02E75CF8" w14:textId="412FD9BB">
            <w:pPr>
              <w:rPr>
                <w:rFonts w:ascii="Palatino Linotype" w:hAnsi="Palatino Linotype"/>
                <w:lang w:val="it-IT"/>
              </w:rPr>
            </w:pPr>
            <w:r w:rsidRPr="005554B3">
              <w:rPr>
                <w:rFonts w:ascii="Palatino Linotype" w:hAnsi="Palatino Linotype"/>
                <w:lang w:val="it-IT"/>
              </w:rPr>
              <w:t xml:space="preserve">SERVIZI DI COMUNICAZIONE EVOLUTA - Servizi di </w:t>
            </w:r>
            <w:r w:rsidRPr="005554B3">
              <w:rPr>
                <w:rFonts w:ascii="Palatino Linotype" w:hAnsi="Palatino Linotype"/>
                <w:lang w:val="it-IT"/>
              </w:rPr>
              <w:lastRenderedPageBreak/>
              <w:t>Telepresenza (TELP)</w:t>
            </w:r>
          </w:p>
        </w:tc>
        <w:tc>
          <w:tcPr>
            <w:tcW w:w="4111" w:type="dxa"/>
            <w:vAlign w:val="center"/>
          </w:tcPr>
          <w:p w:rsidRPr="005554B3" w:rsidR="005A6188" w:rsidP="00B80FE3" w:rsidRDefault="00B80FE3" w14:paraId="00E64394" w14:textId="6DFA52D4">
            <w:pPr>
              <w:jc w:val="both"/>
              <w:rPr>
                <w:rFonts w:ascii="Palatino Linotype" w:hAnsi="Palatino Linotype"/>
                <w:lang w:val="it-IT"/>
              </w:rPr>
            </w:pPr>
            <w:r w:rsidRPr="005554B3">
              <w:rPr>
                <w:rFonts w:ascii="Palatino Linotype" w:hAnsi="Palatino Linotype"/>
                <w:lang w:val="it-IT"/>
              </w:rPr>
              <w:lastRenderedPageBreak/>
              <w:t xml:space="preserve">Il servizio consente la comunicazione tra utenti remoti attraverso strumenti di acquisizione/riproduzione audio/video </w:t>
            </w:r>
            <w:r w:rsidRPr="005554B3">
              <w:rPr>
                <w:rFonts w:ascii="Palatino Linotype" w:hAnsi="Palatino Linotype"/>
                <w:lang w:val="it-IT"/>
              </w:rPr>
              <w:lastRenderedPageBreak/>
              <w:t>di alta qualità.</w:t>
            </w:r>
          </w:p>
        </w:tc>
        <w:tc>
          <w:tcPr>
            <w:tcW w:w="1559" w:type="dxa"/>
            <w:vAlign w:val="center"/>
          </w:tcPr>
          <w:p w:rsidRPr="005554B3" w:rsidR="00DA3129" w:rsidP="009960FF" w:rsidRDefault="00DA3129" w14:paraId="223A8EED" w14:textId="77777777">
            <w:pPr>
              <w:jc w:val="both"/>
              <w:rPr>
                <w:rFonts w:ascii="Palatino Linotype" w:hAnsi="Palatino Linotype"/>
                <w:lang w:val="it-IT"/>
              </w:rPr>
            </w:pPr>
            <w:r w:rsidRPr="005554B3">
              <w:rPr>
                <w:rFonts w:ascii="Palatino Linotype" w:hAnsi="Palatino Linotype"/>
                <w:lang w:val="it-IT"/>
              </w:rPr>
              <w:lastRenderedPageBreak/>
              <w:t xml:space="preserve">     1.041.586,40   </w:t>
            </w:r>
          </w:p>
          <w:p w:rsidRPr="005554B3" w:rsidR="005A6188" w:rsidP="009960FF" w:rsidRDefault="005A6188" w14:paraId="1CBB4210" w14:textId="77777777">
            <w:pPr>
              <w:jc w:val="both"/>
              <w:rPr>
                <w:rFonts w:ascii="Palatino Linotype" w:hAnsi="Palatino Linotype"/>
                <w:lang w:val="it-IT"/>
              </w:rPr>
            </w:pPr>
          </w:p>
        </w:tc>
        <w:tc>
          <w:tcPr>
            <w:tcW w:w="1574" w:type="dxa"/>
            <w:vAlign w:val="center"/>
          </w:tcPr>
          <w:p w:rsidRPr="005554B3" w:rsidR="005A6188" w:rsidP="009960FF" w:rsidRDefault="00DA3129" w14:paraId="56E21A40" w14:textId="411A10BB">
            <w:pPr>
              <w:jc w:val="both"/>
              <w:rPr>
                <w:rFonts w:ascii="Palatino Linotype" w:hAnsi="Palatino Linotype"/>
                <w:lang w:val="it-IT"/>
              </w:rPr>
            </w:pPr>
            <w:r w:rsidRPr="005554B3">
              <w:rPr>
                <w:rFonts w:ascii="Palatino Linotype" w:hAnsi="Palatino Linotype"/>
                <w:lang w:val="it-IT"/>
              </w:rPr>
              <w:t>7,5</w:t>
            </w:r>
            <w:r w:rsidRPr="005554B3" w:rsidR="00DE040A">
              <w:rPr>
                <w:rFonts w:ascii="Palatino Linotype" w:hAnsi="Palatino Linotype"/>
                <w:lang w:val="it-IT"/>
              </w:rPr>
              <w:t>7</w:t>
            </w:r>
            <w:r w:rsidRPr="005554B3">
              <w:rPr>
                <w:rFonts w:ascii="Palatino Linotype" w:hAnsi="Palatino Linotype"/>
                <w:lang w:val="it-IT"/>
              </w:rPr>
              <w:t>%</w:t>
            </w:r>
          </w:p>
        </w:tc>
        <w:tc>
          <w:tcPr>
            <w:tcW w:w="1020" w:type="dxa"/>
            <w:vAlign w:val="center"/>
          </w:tcPr>
          <w:p w:rsidRPr="005554B3" w:rsidR="005A6188" w:rsidP="005A6188" w:rsidRDefault="009960FF" w14:paraId="3B15EA05" w14:textId="52D2FF62">
            <w:pPr>
              <w:jc w:val="both"/>
              <w:rPr>
                <w:rFonts w:ascii="Palatino Linotype" w:hAnsi="Palatino Linotype" w:cstheme="minorHAnsi"/>
                <w:sz w:val="24"/>
                <w:szCs w:val="24"/>
                <w:lang w:val="it-IT"/>
              </w:rPr>
            </w:pPr>
            <w:r w:rsidRPr="005554B3">
              <w:rPr>
                <w:rFonts w:ascii="Palatino Linotype" w:hAnsi="Palatino Linotype"/>
                <w:lang w:val="it-IT"/>
              </w:rPr>
              <w:t>Aperto</w:t>
            </w:r>
          </w:p>
        </w:tc>
      </w:tr>
      <w:tr w:rsidRPr="005554B3" w:rsidR="00107D30" w:rsidTr="00B80FE3" w14:paraId="53390394" w14:textId="77777777">
        <w:trPr>
          <w:trHeight w:val="890"/>
          <w:jc w:val="center"/>
        </w:trPr>
        <w:tc>
          <w:tcPr>
            <w:tcW w:w="2405" w:type="dxa"/>
            <w:vAlign w:val="center"/>
          </w:tcPr>
          <w:p w:rsidRPr="005554B3" w:rsidR="00107D30" w:rsidP="005A6188" w:rsidRDefault="00E6504E" w14:paraId="68CAF3B9" w14:textId="0D6D9B67">
            <w:pPr>
              <w:rPr>
                <w:rFonts w:ascii="Palatino Linotype" w:hAnsi="Palatino Linotype"/>
                <w:lang w:val="it-IT"/>
              </w:rPr>
            </w:pPr>
            <w:r w:rsidRPr="005554B3">
              <w:rPr>
                <w:rFonts w:ascii="Palatino Linotype" w:hAnsi="Palatino Linotype"/>
                <w:lang w:val="it-IT"/>
              </w:rPr>
              <w:t>SERVIZI DI SUPPORTO PROFESSIONALE</w:t>
            </w:r>
          </w:p>
        </w:tc>
        <w:tc>
          <w:tcPr>
            <w:tcW w:w="4111" w:type="dxa"/>
            <w:vAlign w:val="center"/>
          </w:tcPr>
          <w:p w:rsidRPr="005554B3" w:rsidR="00107D30" w:rsidP="00B80FE3" w:rsidRDefault="00473B09" w14:paraId="4CF4F9BE" w14:textId="15C96F69">
            <w:pPr>
              <w:jc w:val="both"/>
              <w:rPr>
                <w:rFonts w:ascii="Palatino Linotype" w:hAnsi="Palatino Linotype"/>
                <w:lang w:val="it-IT"/>
              </w:rPr>
            </w:pPr>
            <w:r w:rsidRPr="005554B3">
              <w:rPr>
                <w:rFonts w:ascii="Palatino Linotype" w:hAnsi="Palatino Linotype"/>
                <w:lang w:val="it-IT"/>
              </w:rPr>
              <w:t>I Servizi di Supporto Professionale (SSUP) consistono in attività professionali erogate dal Fornitore alle Amministrazioni ad integrazione dei vari servizi già menzionati, tali contratti sono caratterizzati da un insieme di attività opzionali ad elevato valore aggiunto per l’identificazione di scenari di ottimizzazione dell’efficienza, della qualità intrinseca e percepita del servizio stesso, dell’utilizzo e di massimizzazione del valore per l’Amministrazione.</w:t>
            </w:r>
          </w:p>
        </w:tc>
        <w:tc>
          <w:tcPr>
            <w:tcW w:w="1559" w:type="dxa"/>
            <w:vAlign w:val="center"/>
          </w:tcPr>
          <w:p w:rsidRPr="005554B3" w:rsidR="00107D30" w:rsidP="009960FF" w:rsidRDefault="00251548" w14:paraId="6D1DB953" w14:textId="2590D1D0">
            <w:pPr>
              <w:jc w:val="both"/>
              <w:rPr>
                <w:rFonts w:ascii="Palatino Linotype" w:hAnsi="Palatino Linotype"/>
                <w:lang w:val="it-IT"/>
              </w:rPr>
            </w:pPr>
            <w:r w:rsidRPr="005554B3">
              <w:rPr>
                <w:rFonts w:ascii="Palatino Linotype" w:hAnsi="Palatino Linotype"/>
                <w:lang w:val="it-IT"/>
              </w:rPr>
              <w:t>70.000,00</w:t>
            </w:r>
          </w:p>
        </w:tc>
        <w:tc>
          <w:tcPr>
            <w:tcW w:w="1574" w:type="dxa"/>
            <w:vAlign w:val="center"/>
          </w:tcPr>
          <w:p w:rsidRPr="005554B3" w:rsidR="00107D30" w:rsidP="009960FF" w:rsidRDefault="00F23AC1" w14:paraId="285B940C" w14:textId="44871825">
            <w:pPr>
              <w:jc w:val="both"/>
              <w:rPr>
                <w:rFonts w:ascii="Palatino Linotype" w:hAnsi="Palatino Linotype"/>
                <w:lang w:val="it-IT"/>
              </w:rPr>
            </w:pPr>
            <w:r w:rsidRPr="005554B3">
              <w:rPr>
                <w:rFonts w:ascii="Palatino Linotype" w:hAnsi="Palatino Linotype"/>
                <w:lang w:val="it-IT"/>
              </w:rPr>
              <w:t>0,51%</w:t>
            </w:r>
          </w:p>
        </w:tc>
        <w:tc>
          <w:tcPr>
            <w:tcW w:w="1020" w:type="dxa"/>
            <w:vAlign w:val="center"/>
          </w:tcPr>
          <w:p w:rsidRPr="005554B3" w:rsidR="00107D30" w:rsidP="005A6188" w:rsidRDefault="00F23AC1" w14:paraId="5C4B639A" w14:textId="20ECA98B">
            <w:pPr>
              <w:jc w:val="both"/>
              <w:rPr>
                <w:rFonts w:ascii="Palatino Linotype" w:hAnsi="Palatino Linotype"/>
                <w:lang w:val="it-IT"/>
              </w:rPr>
            </w:pPr>
            <w:r w:rsidRPr="005554B3">
              <w:rPr>
                <w:rFonts w:ascii="Palatino Linotype" w:hAnsi="Palatino Linotype"/>
                <w:lang w:val="it-IT"/>
              </w:rPr>
              <w:t>Aperto</w:t>
            </w:r>
          </w:p>
        </w:tc>
      </w:tr>
    </w:tbl>
    <w:p w:rsidRPr="005554B3" w:rsidR="0065175C" w:rsidP="003C328A" w:rsidRDefault="0065175C" w14:paraId="6621DDAB" w14:textId="3BFECAAA">
      <w:pPr>
        <w:rPr>
          <w:rFonts w:ascii="Palatino Linotype" w:hAnsi="Palatino Linotype"/>
        </w:rPr>
      </w:pPr>
      <w:bookmarkStart w:name="_Toc126080521" w:id="9"/>
    </w:p>
    <w:p w:rsidRPr="005554B3" w:rsidR="00E634F1" w:rsidP="00E634F1" w:rsidRDefault="00E634F1" w14:paraId="1AA086B8" w14:textId="77777777">
      <w:pPr>
        <w:jc w:val="both"/>
        <w:rPr>
          <w:rFonts w:ascii="Palatino Linotype" w:hAnsi="Palatino Linotype" w:cstheme="minorHAnsi"/>
          <w:sz w:val="24"/>
          <w:szCs w:val="24"/>
        </w:rPr>
      </w:pPr>
      <w:r w:rsidRPr="005554B3">
        <w:rPr>
          <w:rFonts w:ascii="Palatino Linotype" w:hAnsi="Palatino Linotype" w:cstheme="minorHAnsi"/>
          <w:sz w:val="24"/>
          <w:szCs w:val="24"/>
        </w:rPr>
        <w:t>Per ulteriori dettagli fare riferimento alla tabella allegata.</w:t>
      </w:r>
    </w:p>
    <w:p w:rsidRPr="005554B3" w:rsidR="003E4753" w:rsidP="003C328A" w:rsidRDefault="003E4753" w14:paraId="23B8077B" w14:textId="77777777">
      <w:pPr>
        <w:rPr>
          <w:rFonts w:ascii="Palatino Linotype" w:hAnsi="Palatino Linotype"/>
        </w:rPr>
      </w:pPr>
    </w:p>
    <w:p w:rsidRPr="005554B3" w:rsidR="0087409D" w:rsidP="003C328A" w:rsidRDefault="00F405D5" w14:paraId="7EC343EA" w14:textId="1423FB0B">
      <w:pPr>
        <w:rPr>
          <w:rFonts w:ascii="Palatino Linotype" w:hAnsi="Palatino Linotype"/>
        </w:rPr>
      </w:pPr>
      <w:r>
        <w:rPr>
          <w:rFonts w:ascii="Palatino Linotype" w:hAnsi="Palatino Linotype"/>
        </w:rPr>
        <w:object w:dxaOrig="1539" w:dyaOrig="1002" w14:anchorId="43627FD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7" style="width:77.25pt;height:50.25pt" o:ole="" type="#_x0000_t75">
            <v:imagedata o:title="" r:id="rId12"/>
          </v:shape>
          <o:OLEObject Type="Embed" ProgID="Excel.Sheet.12" ShapeID="_x0000_i1027" DrawAspect="Icon" ObjectID="_1819439052" r:id="rId13"/>
        </w:object>
      </w:r>
    </w:p>
    <w:p w:rsidRPr="005554B3" w:rsidR="00D57291" w:rsidP="003C328A" w:rsidRDefault="00D57291" w14:paraId="401342AB" w14:textId="77777777">
      <w:pPr>
        <w:rPr>
          <w:rFonts w:ascii="Palatino Linotype" w:hAnsi="Palatino Linotype"/>
        </w:rPr>
      </w:pPr>
    </w:p>
    <w:p w:rsidRPr="005554B3" w:rsidR="00D57291" w:rsidP="003C328A" w:rsidRDefault="00D57291" w14:paraId="08C249D2" w14:textId="77777777">
      <w:pPr>
        <w:rPr>
          <w:rFonts w:ascii="Palatino Linotype" w:hAnsi="Palatino Linotype"/>
        </w:rPr>
      </w:pPr>
    </w:p>
    <w:p w:rsidRPr="005554B3" w:rsidR="00F12956" w:rsidP="0D5BC97B" w:rsidRDefault="0065354A" w14:paraId="196B0AC2" w14:textId="3C41CD73">
      <w:pPr>
        <w:pStyle w:val="Titolo1"/>
        <w:numPr>
          <w:ilvl w:val="0"/>
          <w:numId w:val="1"/>
        </w:numPr>
        <w:rPr>
          <w:rFonts w:ascii="Palatino Linotype" w:hAnsi="Palatino Linotype" w:cstheme="minorBidi"/>
        </w:rPr>
      </w:pPr>
      <w:bookmarkStart w:name="_Toc193201611" w:id="10"/>
      <w:r w:rsidRPr="005554B3">
        <w:rPr>
          <w:rFonts w:ascii="Palatino Linotype" w:hAnsi="Palatino Linotype" w:cstheme="minorBidi"/>
        </w:rPr>
        <w:t>E</w:t>
      </w:r>
      <w:r w:rsidRPr="005554B3" w:rsidR="007A38E5">
        <w:rPr>
          <w:rFonts w:ascii="Palatino Linotype" w:hAnsi="Palatino Linotype" w:cstheme="minorBidi"/>
        </w:rPr>
        <w:t>secuzione del contratto</w:t>
      </w:r>
      <w:bookmarkEnd w:id="10"/>
      <w:r w:rsidRPr="005554B3" w:rsidR="007A38E5">
        <w:rPr>
          <w:rFonts w:ascii="Palatino Linotype" w:hAnsi="Palatino Linotype" w:cstheme="minorBidi"/>
        </w:rPr>
        <w:t xml:space="preserve"> </w:t>
      </w:r>
      <w:bookmarkEnd w:id="9"/>
    </w:p>
    <w:p w:rsidRPr="005554B3" w:rsidR="003B481F" w:rsidP="003B481F" w:rsidRDefault="003B481F" w14:paraId="702DD75F" w14:textId="77777777">
      <w:pPr>
        <w:rPr>
          <w:rFonts w:ascii="Palatino Linotype" w:hAnsi="Palatino Linotype"/>
        </w:rPr>
      </w:pPr>
    </w:p>
    <w:p w:rsidRPr="005554B3" w:rsidR="00D93D8B" w:rsidP="0D5BC97B" w:rsidRDefault="0041236B" w14:paraId="5F343E24" w14:textId="2947FF76">
      <w:pPr>
        <w:pStyle w:val="Titolo3"/>
        <w:numPr>
          <w:ilvl w:val="1"/>
          <w:numId w:val="1"/>
        </w:numPr>
        <w:tabs>
          <w:tab w:val="left" w:pos="9072"/>
        </w:tabs>
        <w:spacing w:before="22" w:after="240"/>
        <w:ind w:left="432" w:hanging="432"/>
        <w:jc w:val="both"/>
        <w:rPr>
          <w:rFonts w:ascii="Palatino Linotype" w:hAnsi="Palatino Linotype" w:eastAsia="Times New Roman" w:cstheme="minorBidi"/>
          <w:b/>
          <w:bCs/>
          <w:color w:val="auto"/>
        </w:rPr>
      </w:pPr>
      <w:bookmarkStart w:name="_Toc193201612" w:id="11"/>
      <w:bookmarkStart w:name="_Toc126080522" w:id="12"/>
      <w:r w:rsidRPr="005554B3">
        <w:rPr>
          <w:rFonts w:ascii="Palatino Linotype" w:hAnsi="Palatino Linotype" w:eastAsia="Times New Roman" w:cstheme="minorBidi"/>
          <w:b/>
          <w:bCs/>
          <w:color w:val="auto"/>
        </w:rPr>
        <w:t xml:space="preserve">Stato di avanzamento </w:t>
      </w:r>
      <w:r w:rsidRPr="005554B3" w:rsidR="007A38E5">
        <w:rPr>
          <w:rFonts w:ascii="Palatino Linotype" w:hAnsi="Palatino Linotype" w:eastAsia="Times New Roman" w:cstheme="minorBidi"/>
          <w:b/>
          <w:bCs/>
          <w:color w:val="auto"/>
        </w:rPr>
        <w:t xml:space="preserve">- </w:t>
      </w:r>
      <w:r w:rsidRPr="005554B3">
        <w:rPr>
          <w:rFonts w:ascii="Palatino Linotype" w:hAnsi="Palatino Linotype" w:eastAsia="Times New Roman" w:cstheme="minorBidi"/>
          <w:b/>
          <w:bCs/>
          <w:color w:val="auto"/>
        </w:rPr>
        <w:t>SAL e SAC</w:t>
      </w:r>
      <w:bookmarkEnd w:id="11"/>
    </w:p>
    <w:p w:rsidRPr="005554B3" w:rsidR="00AD41CB" w:rsidP="00300F46" w:rsidRDefault="00294B5B" w14:paraId="15563504" w14:textId="143E3E21">
      <w:pPr>
        <w:jc w:val="both"/>
        <w:rPr>
          <w:rFonts w:ascii="Palatino Linotype" w:hAnsi="Palatino Linotype" w:cstheme="minorHAnsi"/>
          <w:sz w:val="24"/>
          <w:szCs w:val="24"/>
        </w:rPr>
      </w:pPr>
      <w:r w:rsidRPr="005554B3">
        <w:rPr>
          <w:rFonts w:ascii="Palatino Linotype" w:hAnsi="Palatino Linotype" w:cstheme="minorHAnsi"/>
          <w:sz w:val="24"/>
          <w:szCs w:val="24"/>
        </w:rPr>
        <w:t>Il valore complessivo massimo del contratto è pari ad 16.775.000,00 (IVA inclusa).</w:t>
      </w:r>
    </w:p>
    <w:p w:rsidRPr="005554B3" w:rsidR="00294B5B" w:rsidP="00300F46" w:rsidRDefault="00294B5B" w14:paraId="3598EF08" w14:textId="77777777">
      <w:pPr>
        <w:jc w:val="both"/>
        <w:rPr>
          <w:rFonts w:ascii="Palatino Linotype" w:hAnsi="Palatino Linotype" w:cstheme="minorHAnsi"/>
          <w:sz w:val="24"/>
          <w:szCs w:val="24"/>
        </w:rPr>
      </w:pPr>
    </w:p>
    <w:p w:rsidRPr="005554B3" w:rsidR="00F12956" w:rsidP="0D5BC97B" w:rsidRDefault="0062766A" w14:paraId="676D1378" w14:textId="432F3784">
      <w:pPr>
        <w:pStyle w:val="Titolo3"/>
        <w:numPr>
          <w:ilvl w:val="1"/>
          <w:numId w:val="1"/>
        </w:numPr>
        <w:tabs>
          <w:tab w:val="left" w:pos="9072"/>
        </w:tabs>
        <w:spacing w:before="22"/>
        <w:ind w:left="432" w:hanging="432"/>
        <w:jc w:val="both"/>
        <w:rPr>
          <w:rFonts w:ascii="Palatino Linotype" w:hAnsi="Palatino Linotype" w:eastAsia="Times New Roman" w:cstheme="minorBidi"/>
          <w:b/>
          <w:bCs/>
          <w:color w:val="auto"/>
        </w:rPr>
      </w:pPr>
      <w:bookmarkStart w:name="_Toc193201613" w:id="13"/>
      <w:r w:rsidRPr="005554B3">
        <w:rPr>
          <w:rFonts w:ascii="Palatino Linotype" w:hAnsi="Palatino Linotype" w:eastAsia="Times New Roman" w:cstheme="minorBidi"/>
          <w:b/>
          <w:bCs/>
          <w:color w:val="auto"/>
        </w:rPr>
        <w:t>Indicatori di monitoraggio e livelli di servizio</w:t>
      </w:r>
      <w:bookmarkEnd w:id="13"/>
      <w:r w:rsidRPr="005554B3" w:rsidR="002947AB">
        <w:rPr>
          <w:rFonts w:ascii="Palatino Linotype" w:hAnsi="Palatino Linotype" w:eastAsia="Times New Roman" w:cstheme="minorBidi"/>
          <w:b/>
          <w:bCs/>
          <w:color w:val="auto"/>
        </w:rPr>
        <w:t xml:space="preserve"> </w:t>
      </w:r>
      <w:bookmarkEnd w:id="12"/>
    </w:p>
    <w:p w:rsidRPr="005554B3" w:rsidR="00FC085A" w:rsidP="00232AEA" w:rsidRDefault="00FC085A" w14:paraId="6F83B4F5" w14:textId="77777777">
      <w:pPr>
        <w:rPr>
          <w:rFonts w:ascii="Palatino Linotype" w:hAnsi="Palatino Linotype" w:cstheme="minorHAnsi"/>
        </w:rPr>
      </w:pPr>
    </w:p>
    <w:p w:rsidRPr="005554B3" w:rsidR="008D01C3" w:rsidP="00E00705" w:rsidRDefault="00232AEA" w14:paraId="7CEB491C" w14:textId="582D8520">
      <w:pPr>
        <w:jc w:val="both"/>
        <w:rPr>
          <w:rFonts w:ascii="Palatino Linotype" w:hAnsi="Palatino Linotype" w:cstheme="minorHAnsi"/>
          <w:sz w:val="24"/>
          <w:szCs w:val="24"/>
        </w:rPr>
      </w:pPr>
      <w:r w:rsidRPr="005554B3">
        <w:rPr>
          <w:rFonts w:ascii="Palatino Linotype" w:hAnsi="Palatino Linotype" w:cstheme="minorHAnsi"/>
          <w:sz w:val="24"/>
          <w:szCs w:val="24"/>
        </w:rPr>
        <w:t>L’attivi</w:t>
      </w:r>
      <w:r w:rsidRPr="005554B3" w:rsidR="00D24AD3">
        <w:rPr>
          <w:rFonts w:ascii="Palatino Linotype" w:hAnsi="Palatino Linotype" w:cstheme="minorHAnsi"/>
          <w:sz w:val="24"/>
          <w:szCs w:val="24"/>
        </w:rPr>
        <w:t>tà di monitoraggio svolta durante l’esecuzione del contratto nel 202</w:t>
      </w:r>
      <w:r w:rsidRPr="005554B3" w:rsidR="0031509F">
        <w:rPr>
          <w:rFonts w:ascii="Palatino Linotype" w:hAnsi="Palatino Linotype" w:cstheme="minorHAnsi"/>
          <w:sz w:val="24"/>
          <w:szCs w:val="24"/>
        </w:rPr>
        <w:t xml:space="preserve">5 </w:t>
      </w:r>
      <w:r w:rsidRPr="005554B3" w:rsidR="007E6280">
        <w:rPr>
          <w:rFonts w:ascii="Palatino Linotype" w:hAnsi="Palatino Linotype" w:cstheme="minorHAnsi"/>
          <w:sz w:val="24"/>
          <w:szCs w:val="24"/>
        </w:rPr>
        <w:t>si è basata sul calcolo del rispetto dei valori attesi per ciascun indicatore</w:t>
      </w:r>
      <w:r w:rsidRPr="005554B3" w:rsidR="00FA3B3E">
        <w:rPr>
          <w:rFonts w:ascii="Palatino Linotype" w:hAnsi="Palatino Linotype" w:cstheme="minorHAnsi"/>
          <w:sz w:val="24"/>
          <w:szCs w:val="24"/>
        </w:rPr>
        <w:t xml:space="preserve"> (riportati nella tabella</w:t>
      </w:r>
      <w:r w:rsidRPr="005554B3" w:rsidR="007821F8">
        <w:rPr>
          <w:rFonts w:ascii="Palatino Linotype" w:hAnsi="Palatino Linotype" w:cstheme="minorHAnsi"/>
          <w:sz w:val="24"/>
          <w:szCs w:val="24"/>
        </w:rPr>
        <w:t xml:space="preserve"> che segue</w:t>
      </w:r>
      <w:r w:rsidRPr="005554B3" w:rsidR="00FA3B3E">
        <w:rPr>
          <w:rFonts w:ascii="Palatino Linotype" w:hAnsi="Palatino Linotype" w:cstheme="minorHAnsi"/>
          <w:sz w:val="24"/>
          <w:szCs w:val="24"/>
        </w:rPr>
        <w:t>)</w:t>
      </w:r>
      <w:r w:rsidRPr="005554B3" w:rsidR="007E6280">
        <w:rPr>
          <w:rFonts w:ascii="Palatino Linotype" w:hAnsi="Palatino Linotype" w:cstheme="minorHAnsi"/>
          <w:sz w:val="24"/>
          <w:szCs w:val="24"/>
        </w:rPr>
        <w:t>.</w:t>
      </w:r>
      <w:r w:rsidRPr="005554B3" w:rsidR="00216D2A">
        <w:rPr>
          <w:rFonts w:ascii="Palatino Linotype" w:hAnsi="Palatino Linotype" w:cstheme="minorHAnsi"/>
          <w:sz w:val="24"/>
          <w:szCs w:val="24"/>
        </w:rPr>
        <w:t xml:space="preserve"> </w:t>
      </w:r>
      <w:r w:rsidRPr="005554B3" w:rsidR="00A337F9">
        <w:rPr>
          <w:rFonts w:ascii="Palatino Linotype" w:hAnsi="Palatino Linotype" w:cstheme="minorHAnsi"/>
          <w:sz w:val="24"/>
          <w:szCs w:val="24"/>
        </w:rPr>
        <w:t>Pertanto,</w:t>
      </w:r>
      <w:r w:rsidRPr="005554B3" w:rsidR="00216D2A">
        <w:rPr>
          <w:rFonts w:ascii="Palatino Linotype" w:hAnsi="Palatino Linotype" w:cstheme="minorHAnsi"/>
          <w:sz w:val="24"/>
          <w:szCs w:val="24"/>
        </w:rPr>
        <w:t xml:space="preserve"> s</w:t>
      </w:r>
      <w:r w:rsidRPr="005554B3" w:rsidR="00082B12">
        <w:rPr>
          <w:rFonts w:ascii="Palatino Linotype" w:hAnsi="Palatino Linotype" w:cstheme="minorHAnsi"/>
          <w:sz w:val="24"/>
          <w:szCs w:val="24"/>
        </w:rPr>
        <w:t>i osserva</w:t>
      </w:r>
      <w:r w:rsidRPr="005554B3" w:rsidR="0017124E">
        <w:rPr>
          <w:rFonts w:ascii="Palatino Linotype" w:hAnsi="Palatino Linotype" w:cstheme="minorHAnsi"/>
          <w:sz w:val="24"/>
          <w:szCs w:val="24"/>
        </w:rPr>
        <w:t xml:space="preserve"> il rispetto totale</w:t>
      </w:r>
      <w:r w:rsidRPr="005554B3" w:rsidR="00CC7171">
        <w:rPr>
          <w:rFonts w:ascii="Palatino Linotype" w:hAnsi="Palatino Linotype" w:cstheme="minorHAnsi"/>
          <w:sz w:val="24"/>
          <w:szCs w:val="24"/>
        </w:rPr>
        <w:t xml:space="preserve"> </w:t>
      </w:r>
      <w:r w:rsidRPr="005554B3" w:rsidR="00A14609">
        <w:rPr>
          <w:rFonts w:ascii="Palatino Linotype" w:hAnsi="Palatino Linotype" w:cstheme="minorHAnsi"/>
          <w:sz w:val="24"/>
          <w:szCs w:val="24"/>
        </w:rPr>
        <w:t xml:space="preserve">dei valori attesi per ciascun </w:t>
      </w:r>
      <w:r w:rsidRPr="005554B3" w:rsidR="00CC7171">
        <w:rPr>
          <w:rFonts w:ascii="Palatino Linotype" w:hAnsi="Palatino Linotype" w:cstheme="minorHAnsi"/>
          <w:sz w:val="24"/>
          <w:szCs w:val="24"/>
        </w:rPr>
        <w:t>indicator</w:t>
      </w:r>
      <w:r w:rsidRPr="005554B3" w:rsidR="00A14609">
        <w:rPr>
          <w:rFonts w:ascii="Palatino Linotype" w:hAnsi="Palatino Linotype" w:cstheme="minorHAnsi"/>
          <w:sz w:val="24"/>
          <w:szCs w:val="24"/>
        </w:rPr>
        <w:t>e</w:t>
      </w:r>
      <w:r w:rsidRPr="005554B3" w:rsidR="0017124E">
        <w:rPr>
          <w:rFonts w:ascii="Palatino Linotype" w:hAnsi="Palatino Linotype" w:cstheme="minorHAnsi"/>
          <w:sz w:val="24"/>
          <w:szCs w:val="24"/>
        </w:rPr>
        <w:t xml:space="preserve"> </w:t>
      </w:r>
      <w:r w:rsidRPr="005554B3" w:rsidR="00A14609">
        <w:rPr>
          <w:rFonts w:ascii="Palatino Linotype" w:hAnsi="Palatino Linotype" w:cstheme="minorHAnsi"/>
          <w:sz w:val="24"/>
          <w:szCs w:val="24"/>
        </w:rPr>
        <w:t>contrattuale.</w:t>
      </w:r>
      <w:r w:rsidRPr="005554B3" w:rsidR="00D6224F">
        <w:rPr>
          <w:rFonts w:ascii="Palatino Linotype" w:hAnsi="Palatino Linotype" w:cstheme="minorHAnsi"/>
          <w:sz w:val="24"/>
          <w:szCs w:val="24"/>
        </w:rPr>
        <w:t xml:space="preserve"> </w:t>
      </w:r>
    </w:p>
    <w:p w:rsidRPr="005554B3" w:rsidR="00774E77" w:rsidP="00774E77" w:rsidRDefault="00774E77" w14:paraId="6D8252EB" w14:textId="7C47331A">
      <w:pPr>
        <w:jc w:val="both"/>
        <w:rPr>
          <w:rFonts w:ascii="Palatino Linotype" w:hAnsi="Palatino Linotype" w:cstheme="minorHAnsi"/>
          <w:sz w:val="24"/>
          <w:szCs w:val="24"/>
          <w:highlight w:val="yellow"/>
        </w:rPr>
      </w:pPr>
    </w:p>
    <w:p w:rsidRPr="005554B3" w:rsidR="00CD5F26" w:rsidP="00E11D82" w:rsidRDefault="00AD41CB" w14:paraId="2B4C014B" w14:textId="53265FCD">
      <w:pPr>
        <w:jc w:val="both"/>
        <w:rPr>
          <w:rFonts w:ascii="Palatino Linotype" w:hAnsi="Palatino Linotype" w:cstheme="minorHAnsi"/>
          <w:sz w:val="24"/>
          <w:szCs w:val="24"/>
        </w:rPr>
      </w:pPr>
      <w:r w:rsidRPr="005554B3">
        <w:rPr>
          <w:rFonts w:ascii="Palatino Linotype" w:hAnsi="Palatino Linotype" w:cstheme="minorHAnsi"/>
          <w:sz w:val="24"/>
          <w:szCs w:val="24"/>
        </w:rPr>
        <w:t xml:space="preserve">Di seguito vengono riportati </w:t>
      </w:r>
      <w:r w:rsidRPr="005554B3">
        <w:rPr>
          <w:rFonts w:ascii="Palatino Linotype" w:hAnsi="Palatino Linotype" w:cstheme="minorHAnsi"/>
          <w:b/>
          <w:bCs/>
          <w:sz w:val="24"/>
          <w:szCs w:val="24"/>
        </w:rPr>
        <w:t>i pr</w:t>
      </w:r>
      <w:r w:rsidRPr="005554B3" w:rsidR="00E11D82">
        <w:rPr>
          <w:rFonts w:ascii="Palatino Linotype" w:hAnsi="Palatino Linotype" w:cstheme="minorHAnsi"/>
          <w:b/>
          <w:bCs/>
          <w:sz w:val="24"/>
          <w:szCs w:val="24"/>
        </w:rPr>
        <w:t xml:space="preserve">incipali </w:t>
      </w:r>
      <w:r w:rsidRPr="005554B3" w:rsidR="007A38E5">
        <w:rPr>
          <w:rFonts w:ascii="Palatino Linotype" w:hAnsi="Palatino Linotype" w:cstheme="minorHAnsi"/>
          <w:b/>
          <w:bCs/>
          <w:sz w:val="24"/>
          <w:szCs w:val="24"/>
        </w:rPr>
        <w:t>KPI</w:t>
      </w:r>
      <w:r w:rsidRPr="005554B3" w:rsidR="00E11D82">
        <w:rPr>
          <w:rFonts w:ascii="Palatino Linotype" w:hAnsi="Palatino Linotype" w:cstheme="minorHAnsi"/>
          <w:sz w:val="24"/>
          <w:szCs w:val="24"/>
        </w:rPr>
        <w:t xml:space="preserve"> che sono stati monitorati durante il corso del </w:t>
      </w:r>
      <w:r w:rsidRPr="005554B3" w:rsidR="005554B3">
        <w:rPr>
          <w:rFonts w:ascii="Palatino Linotype" w:hAnsi="Palatino Linotype" w:cstheme="minorHAnsi"/>
          <w:sz w:val="24"/>
          <w:szCs w:val="24"/>
        </w:rPr>
        <w:t>2025:</w:t>
      </w:r>
    </w:p>
    <w:p w:rsidRPr="005554B3" w:rsidR="00094805" w:rsidP="00E11D82" w:rsidRDefault="00094805" w14:paraId="6F06DBC4" w14:textId="77777777">
      <w:pPr>
        <w:jc w:val="both"/>
        <w:rPr>
          <w:rFonts w:ascii="Palatino Linotype" w:hAnsi="Palatino Linotype" w:cstheme="minorHAnsi"/>
          <w:sz w:val="24"/>
          <w:szCs w:val="24"/>
        </w:rPr>
      </w:pPr>
    </w:p>
    <w:tbl>
      <w:tblPr>
        <w:tblStyle w:val="Grigliatabella"/>
        <w:tblW w:w="0" w:type="auto"/>
        <w:tblLook w:val="04A0" w:firstRow="1" w:lastRow="0" w:firstColumn="1" w:lastColumn="0" w:noHBand="0" w:noVBand="1"/>
      </w:tblPr>
      <w:tblGrid>
        <w:gridCol w:w="2682"/>
        <w:gridCol w:w="6668"/>
      </w:tblGrid>
      <w:tr w:rsidRPr="005554B3" w:rsidR="00094805" w:rsidTr="003D58A0" w14:paraId="753AF128" w14:textId="77777777">
        <w:tc>
          <w:tcPr>
            <w:tcW w:w="2682" w:type="dxa"/>
            <w:shd w:val="clear" w:color="auto" w:fill="D5DCE4" w:themeFill="text2" w:themeFillTint="33"/>
          </w:tcPr>
          <w:p w:rsidRPr="005554B3" w:rsidR="00094805" w:rsidRDefault="00094805" w14:paraId="49898227" w14:textId="77777777">
            <w:pPr>
              <w:pStyle w:val="Corpotesto"/>
              <w:spacing w:before="87" w:line="259" w:lineRule="auto"/>
              <w:jc w:val="both"/>
              <w:rPr>
                <w:rFonts w:ascii="Palatino Linotype" w:hAnsi="Palatino Linotype" w:cstheme="minorHAnsi"/>
                <w:b/>
                <w:bCs/>
                <w:lang w:val="it-IT"/>
              </w:rPr>
            </w:pPr>
            <w:r w:rsidRPr="005554B3">
              <w:rPr>
                <w:rFonts w:ascii="Palatino Linotype" w:hAnsi="Palatino Linotype" w:cstheme="minorHAnsi"/>
                <w:b/>
                <w:bCs/>
                <w:lang w:val="it-IT"/>
              </w:rPr>
              <w:t>Servizio Monitorato</w:t>
            </w:r>
          </w:p>
        </w:tc>
        <w:tc>
          <w:tcPr>
            <w:tcW w:w="6668" w:type="dxa"/>
            <w:shd w:val="clear" w:color="auto" w:fill="D5DCE4" w:themeFill="text2" w:themeFillTint="33"/>
          </w:tcPr>
          <w:p w:rsidRPr="005554B3" w:rsidR="00094805" w:rsidRDefault="00094805" w14:paraId="3B52DED2" w14:textId="77777777">
            <w:pPr>
              <w:pStyle w:val="Corpotesto"/>
              <w:spacing w:before="87" w:line="259" w:lineRule="auto"/>
              <w:jc w:val="both"/>
              <w:rPr>
                <w:rFonts w:ascii="Palatino Linotype" w:hAnsi="Palatino Linotype" w:cstheme="minorHAnsi"/>
                <w:b/>
                <w:bCs/>
                <w:lang w:val="it-IT"/>
              </w:rPr>
            </w:pPr>
            <w:r w:rsidRPr="005554B3">
              <w:rPr>
                <w:rFonts w:ascii="Palatino Linotype" w:hAnsi="Palatino Linotype" w:cstheme="minorHAnsi"/>
                <w:b/>
                <w:bCs/>
                <w:lang w:val="it-IT"/>
              </w:rPr>
              <w:t>Descrizione Indicatore</w:t>
            </w:r>
          </w:p>
        </w:tc>
      </w:tr>
      <w:tr w:rsidRPr="005554B3" w:rsidR="00BC4394" w:rsidTr="00936DE4" w14:paraId="10B86CAE" w14:textId="77777777">
        <w:tc>
          <w:tcPr>
            <w:tcW w:w="2682" w:type="dxa"/>
            <w:tcBorders>
              <w:top w:val="single" w:color="auto" w:sz="6" w:space="0"/>
              <w:left w:val="single" w:color="auto" w:sz="6" w:space="0"/>
              <w:bottom w:val="single" w:color="auto" w:sz="6" w:space="0"/>
              <w:right w:val="single" w:color="auto" w:sz="6" w:space="0"/>
            </w:tcBorders>
            <w:vAlign w:val="center"/>
          </w:tcPr>
          <w:p w:rsidRPr="005554B3" w:rsidR="00BC4394" w:rsidP="00BC4394" w:rsidRDefault="00BC4394" w14:paraId="41C93516" w14:textId="6389F0A0">
            <w:pPr>
              <w:pStyle w:val="Corpotesto"/>
              <w:spacing w:before="87" w:line="259" w:lineRule="auto"/>
              <w:rPr>
                <w:rFonts w:ascii="Palatino Linotype" w:hAnsi="Palatino Linotype" w:cstheme="minorHAnsi"/>
                <w:sz w:val="22"/>
                <w:szCs w:val="22"/>
                <w:lang w:val="it-IT"/>
              </w:rPr>
            </w:pPr>
            <w:r w:rsidRPr="005554B3">
              <w:rPr>
                <w:rFonts w:ascii="Palatino Linotype" w:hAnsi="Palatino Linotype"/>
                <w:sz w:val="22"/>
                <w:szCs w:val="22"/>
                <w:lang w:val="it-IT"/>
              </w:rPr>
              <w:t xml:space="preserve">SERVIZI DI TRASPORTO DATI SU </w:t>
            </w:r>
            <w:r w:rsidRPr="005554B3">
              <w:rPr>
                <w:rFonts w:ascii="Palatino Linotype" w:hAnsi="Palatino Linotype"/>
                <w:sz w:val="22"/>
                <w:szCs w:val="22"/>
                <w:lang w:val="it-IT"/>
              </w:rPr>
              <w:lastRenderedPageBreak/>
              <w:t>PORTANTE ELETTRICA(STDE)</w:t>
            </w:r>
          </w:p>
        </w:tc>
        <w:tc>
          <w:tcPr>
            <w:tcW w:w="6668" w:type="dxa"/>
            <w:tcBorders>
              <w:top w:val="single" w:color="auto" w:sz="6" w:space="0"/>
              <w:left w:val="single" w:color="auto" w:sz="6" w:space="0"/>
              <w:bottom w:val="single" w:color="auto" w:sz="6" w:space="0"/>
              <w:right w:val="single" w:color="auto" w:sz="6" w:space="0"/>
            </w:tcBorders>
            <w:vAlign w:val="center"/>
          </w:tcPr>
          <w:p w:rsidRPr="005554B3" w:rsidR="00BC4394" w:rsidP="00BC4394" w:rsidRDefault="00BC4394" w14:paraId="3DE123BC" w14:textId="77777777">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lastRenderedPageBreak/>
              <w:t>Disponibilità del servizio</w:t>
            </w:r>
          </w:p>
          <w:p w:rsidRPr="005554B3" w:rsidR="00BC4394" w:rsidP="00BC4394" w:rsidRDefault="00BC4394" w14:paraId="0124B593" w14:textId="77777777">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lastRenderedPageBreak/>
              <w:t>Disponibilità del servizio con opzione Affidabilità Elevata</w:t>
            </w:r>
          </w:p>
          <w:p w:rsidRPr="005554B3" w:rsidR="00BC4394" w:rsidP="00BC4394" w:rsidRDefault="00BC4394" w14:paraId="78566672" w14:textId="77777777">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Round Trip Delay (RTD)</w:t>
            </w:r>
          </w:p>
          <w:p w:rsidRPr="005554B3" w:rsidR="00BC4394" w:rsidP="00BC4394" w:rsidRDefault="00BC4394" w14:paraId="25A51D67" w14:textId="77777777">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Packet Loss (PL)</w:t>
            </w:r>
          </w:p>
          <w:p w:rsidRPr="005554B3" w:rsidR="00BC4394" w:rsidP="00BC4394" w:rsidRDefault="00BC4394" w14:paraId="5F065359" w14:textId="340FAAC8">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Packet Delay Variation (PDV)</w:t>
            </w:r>
          </w:p>
        </w:tc>
      </w:tr>
      <w:tr w:rsidRPr="005554B3" w:rsidR="006D4FD1" w:rsidTr="00936DE4" w14:paraId="6AC6B7F2" w14:textId="77777777">
        <w:tc>
          <w:tcPr>
            <w:tcW w:w="2682" w:type="dxa"/>
            <w:tcBorders>
              <w:top w:val="single" w:color="auto" w:sz="6" w:space="0"/>
              <w:left w:val="single" w:color="auto" w:sz="6" w:space="0"/>
              <w:bottom w:val="single" w:color="auto" w:sz="6" w:space="0"/>
              <w:right w:val="single" w:color="auto" w:sz="6" w:space="0"/>
            </w:tcBorders>
            <w:vAlign w:val="center"/>
          </w:tcPr>
          <w:p w:rsidRPr="005554B3" w:rsidR="006D4FD1" w:rsidP="006D4FD1" w:rsidRDefault="006D4FD1" w14:paraId="7BB7A085" w14:textId="0207F020">
            <w:pPr>
              <w:pStyle w:val="Corpotesto"/>
              <w:spacing w:before="87" w:line="259" w:lineRule="auto"/>
              <w:rPr>
                <w:rFonts w:ascii="Palatino Linotype" w:hAnsi="Palatino Linotype" w:cstheme="minorHAnsi"/>
                <w:sz w:val="22"/>
                <w:szCs w:val="22"/>
                <w:lang w:val="it-IT"/>
              </w:rPr>
            </w:pPr>
            <w:r w:rsidRPr="005554B3">
              <w:rPr>
                <w:rFonts w:ascii="Palatino Linotype" w:hAnsi="Palatino Linotype"/>
                <w:sz w:val="22"/>
                <w:szCs w:val="22"/>
                <w:lang w:val="it-IT"/>
              </w:rPr>
              <w:lastRenderedPageBreak/>
              <w:t>SERVIZI DI TRASPORTO DATI SU PORTANTE OTTICA (STDO)</w:t>
            </w:r>
          </w:p>
        </w:tc>
        <w:tc>
          <w:tcPr>
            <w:tcW w:w="6668" w:type="dxa"/>
            <w:tcBorders>
              <w:top w:val="single" w:color="auto" w:sz="6" w:space="0"/>
              <w:left w:val="single" w:color="auto" w:sz="6" w:space="0"/>
              <w:bottom w:val="single" w:color="auto" w:sz="6" w:space="0"/>
              <w:right w:val="single" w:color="auto" w:sz="6" w:space="0"/>
            </w:tcBorders>
            <w:vAlign w:val="center"/>
          </w:tcPr>
          <w:p w:rsidRPr="005554B3" w:rsidR="006D4FD1" w:rsidP="006D4FD1" w:rsidRDefault="006D4FD1" w14:paraId="0593BBD8" w14:textId="77777777">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Disponibilità del servizio</w:t>
            </w:r>
          </w:p>
          <w:p w:rsidRPr="005554B3" w:rsidR="006D4FD1" w:rsidP="006D4FD1" w:rsidRDefault="006D4FD1" w14:paraId="0F99F423" w14:textId="77777777">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Disponibilità del servizio con opzione Affidabilità Elevata</w:t>
            </w:r>
          </w:p>
          <w:p w:rsidRPr="005554B3" w:rsidR="006D4FD1" w:rsidP="006D4FD1" w:rsidRDefault="006D4FD1" w14:paraId="2037A2B2" w14:textId="77777777">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Round Trip Delay (RTD)</w:t>
            </w:r>
          </w:p>
          <w:p w:rsidRPr="005554B3" w:rsidR="006D4FD1" w:rsidP="006D4FD1" w:rsidRDefault="006D4FD1" w14:paraId="07B9D46B" w14:textId="77777777">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Packet Loss (PL)</w:t>
            </w:r>
          </w:p>
          <w:p w:rsidRPr="005554B3" w:rsidR="006D4FD1" w:rsidP="006D4FD1" w:rsidRDefault="006D4FD1" w14:paraId="4E95FAE3" w14:textId="3178F0C7">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Packet Delay Variation (PDV)</w:t>
            </w:r>
          </w:p>
        </w:tc>
      </w:tr>
      <w:tr w:rsidRPr="005554B3" w:rsidR="001C6246" w:rsidTr="00F204BB" w14:paraId="3CB0FCB8" w14:textId="77777777">
        <w:tc>
          <w:tcPr>
            <w:tcW w:w="2682" w:type="dxa"/>
            <w:tcBorders>
              <w:top w:val="single" w:color="auto" w:sz="6" w:space="0"/>
              <w:left w:val="single" w:color="auto" w:sz="6" w:space="0"/>
              <w:bottom w:val="single" w:color="auto" w:sz="6" w:space="0"/>
              <w:right w:val="single" w:color="auto" w:sz="6" w:space="0"/>
            </w:tcBorders>
          </w:tcPr>
          <w:p w:rsidRPr="005554B3" w:rsidR="001C6246" w:rsidP="001C6246" w:rsidRDefault="001C6246" w14:paraId="37ADC73F" w14:textId="1B6FEA91">
            <w:pPr>
              <w:pStyle w:val="Corpotesto"/>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SERVIZI SICUREZZA PERIMETRALE UNIFICATA (SPUN)</w:t>
            </w:r>
          </w:p>
        </w:tc>
        <w:tc>
          <w:tcPr>
            <w:tcW w:w="6668" w:type="dxa"/>
            <w:tcBorders>
              <w:top w:val="single" w:color="auto" w:sz="6" w:space="0"/>
              <w:left w:val="single" w:color="auto" w:sz="6" w:space="0"/>
              <w:bottom w:val="single" w:color="auto" w:sz="6" w:space="0"/>
              <w:right w:val="single" w:color="auto" w:sz="6" w:space="0"/>
            </w:tcBorders>
          </w:tcPr>
          <w:p w:rsidRPr="005554B3" w:rsidR="001949DE" w:rsidP="001C6246" w:rsidRDefault="001C6246" w14:paraId="22DA5DC4" w14:textId="77777777">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Disponibilità del servizio</w:t>
            </w:r>
            <w:r w:rsidRPr="005554B3" w:rsidR="001949DE">
              <w:rPr>
                <w:rFonts w:ascii="Palatino Linotype" w:hAnsi="Palatino Linotype"/>
                <w:sz w:val="22"/>
                <w:szCs w:val="22"/>
                <w:lang w:val="it-IT"/>
              </w:rPr>
              <w:t xml:space="preserve"> </w:t>
            </w:r>
          </w:p>
          <w:p w:rsidRPr="005554B3" w:rsidR="001C6246" w:rsidP="001C6246" w:rsidRDefault="001949DE" w14:paraId="20C18FA9" w14:textId="6DDF194C">
            <w:pPr>
              <w:pStyle w:val="Corpotesto"/>
              <w:numPr>
                <w:ilvl w:val="0"/>
                <w:numId w:val="4"/>
              </w:numPr>
              <w:spacing w:before="87" w:line="259" w:lineRule="auto"/>
              <w:rPr>
                <w:rFonts w:ascii="Palatino Linotype" w:hAnsi="Palatino Linotype"/>
                <w:sz w:val="22"/>
                <w:szCs w:val="22"/>
                <w:lang w:val="it-IT"/>
              </w:rPr>
            </w:pPr>
            <w:r w:rsidRPr="005554B3">
              <w:rPr>
                <w:rFonts w:ascii="Palatino Linotype" w:hAnsi="Palatino Linotype"/>
                <w:sz w:val="22"/>
                <w:szCs w:val="22"/>
                <w:lang w:val="it-IT"/>
              </w:rPr>
              <w:t>Disponibilità del servizio con opzione Affidabilità Elevata</w:t>
            </w:r>
          </w:p>
        </w:tc>
      </w:tr>
    </w:tbl>
    <w:p w:rsidRPr="005554B3" w:rsidR="00BA32A7" w:rsidP="00A2201D" w:rsidRDefault="00BA32A7" w14:paraId="52B1D55E" w14:textId="77777777">
      <w:pPr>
        <w:pStyle w:val="Corpotesto"/>
        <w:spacing w:before="87" w:line="259" w:lineRule="auto"/>
        <w:ind w:hanging="11"/>
        <w:jc w:val="both"/>
        <w:rPr>
          <w:rFonts w:ascii="Palatino Linotype" w:hAnsi="Palatino Linotype" w:cstheme="minorHAnsi"/>
        </w:rPr>
      </w:pPr>
    </w:p>
    <w:p w:rsidRPr="005554B3" w:rsidR="00EF458A" w:rsidP="0D5BC97B" w:rsidRDefault="00EF458A" w14:paraId="6918B5A3" w14:textId="77777777">
      <w:pPr>
        <w:pStyle w:val="Titolo3"/>
        <w:numPr>
          <w:ilvl w:val="1"/>
          <w:numId w:val="1"/>
        </w:numPr>
        <w:tabs>
          <w:tab w:val="left" w:pos="9072"/>
        </w:tabs>
        <w:spacing w:before="22"/>
        <w:ind w:left="432" w:hanging="432"/>
        <w:jc w:val="both"/>
        <w:rPr>
          <w:rFonts w:ascii="Palatino Linotype" w:hAnsi="Palatino Linotype" w:eastAsia="Times New Roman" w:cstheme="minorBidi"/>
          <w:b/>
          <w:bCs/>
          <w:color w:val="auto"/>
        </w:rPr>
      </w:pPr>
      <w:bookmarkStart w:name="_Toc128568883" w:id="14"/>
      <w:bookmarkStart w:name="_Toc193201614" w:id="15"/>
      <w:r w:rsidRPr="005554B3">
        <w:rPr>
          <w:rFonts w:ascii="Palatino Linotype" w:hAnsi="Palatino Linotype" w:eastAsia="Times New Roman" w:cstheme="minorBidi"/>
          <w:b/>
          <w:bCs/>
          <w:color w:val="auto"/>
        </w:rPr>
        <w:t>Eventuali innovazioni tecnologiche</w:t>
      </w:r>
      <w:bookmarkEnd w:id="14"/>
      <w:bookmarkEnd w:id="15"/>
    </w:p>
    <w:p w:rsidRPr="005554B3" w:rsidR="00CF03E2" w:rsidP="00CF03E2" w:rsidRDefault="00CF03E2" w14:paraId="350A6953" w14:textId="77777777">
      <w:pPr>
        <w:jc w:val="both"/>
        <w:rPr>
          <w:rFonts w:ascii="Palatino Linotype" w:hAnsi="Palatino Linotype" w:cstheme="minorHAnsi"/>
          <w:sz w:val="24"/>
          <w:szCs w:val="24"/>
        </w:rPr>
      </w:pPr>
      <w:r w:rsidRPr="005554B3">
        <w:rPr>
          <w:rFonts w:ascii="Palatino Linotype" w:hAnsi="Palatino Linotype" w:cstheme="minorHAnsi"/>
          <w:sz w:val="24"/>
          <w:szCs w:val="24"/>
        </w:rPr>
        <w:t>N.A.</w:t>
      </w:r>
    </w:p>
    <w:p w:rsidRPr="005554B3" w:rsidR="00EF458A" w:rsidP="00EF458A" w:rsidRDefault="00EF458A" w14:paraId="73FD13BD" w14:textId="77777777">
      <w:pPr>
        <w:rPr>
          <w:rFonts w:ascii="Palatino Linotype" w:hAnsi="Palatino Linotype"/>
        </w:rPr>
      </w:pPr>
    </w:p>
    <w:p w:rsidRPr="005554B3" w:rsidR="00EF458A" w:rsidP="0D5BC97B" w:rsidRDefault="00EF458A" w14:paraId="2903CAE7" w14:textId="77777777">
      <w:pPr>
        <w:pStyle w:val="Titolo3"/>
        <w:numPr>
          <w:ilvl w:val="1"/>
          <w:numId w:val="1"/>
        </w:numPr>
        <w:tabs>
          <w:tab w:val="left" w:pos="9072"/>
        </w:tabs>
        <w:spacing w:before="22"/>
        <w:ind w:left="432" w:hanging="432"/>
        <w:jc w:val="both"/>
        <w:rPr>
          <w:rFonts w:ascii="Palatino Linotype" w:hAnsi="Palatino Linotype" w:eastAsia="Times New Roman" w:cstheme="minorBidi"/>
          <w:b/>
          <w:bCs/>
          <w:color w:val="auto"/>
        </w:rPr>
      </w:pPr>
      <w:bookmarkStart w:name="_Toc128568884" w:id="16"/>
      <w:bookmarkStart w:name="_Toc193201615" w:id="17"/>
      <w:r w:rsidRPr="005554B3">
        <w:rPr>
          <w:rFonts w:ascii="Palatino Linotype" w:hAnsi="Palatino Linotype" w:eastAsia="Times New Roman" w:cstheme="minorBidi"/>
          <w:b/>
          <w:bCs/>
          <w:color w:val="auto"/>
        </w:rPr>
        <w:t>Aspetti della eventuale non conformità</w:t>
      </w:r>
      <w:bookmarkEnd w:id="16"/>
      <w:bookmarkEnd w:id="17"/>
    </w:p>
    <w:p w:rsidRPr="005554B3" w:rsidR="00CF03E2" w:rsidP="0D5BC97B" w:rsidRDefault="00CF03E2" w14:paraId="2003E0DE" w14:textId="77777777">
      <w:pPr>
        <w:jc w:val="both"/>
        <w:rPr>
          <w:rFonts w:ascii="Palatino Linotype" w:hAnsi="Palatino Linotype" w:cstheme="minorBidi"/>
          <w:sz w:val="24"/>
          <w:szCs w:val="24"/>
        </w:rPr>
      </w:pPr>
      <w:bookmarkStart w:name="_Toc128568885" w:id="18"/>
      <w:r w:rsidRPr="005554B3">
        <w:rPr>
          <w:rFonts w:ascii="Palatino Linotype" w:hAnsi="Palatino Linotype" w:cstheme="minorBidi"/>
          <w:sz w:val="24"/>
          <w:szCs w:val="24"/>
        </w:rPr>
        <w:t>N.A.</w:t>
      </w:r>
    </w:p>
    <w:p w:rsidRPr="005554B3" w:rsidR="00CF03E2" w:rsidP="00CF03E2" w:rsidRDefault="00CF03E2" w14:paraId="3C366250" w14:textId="77777777">
      <w:pPr>
        <w:jc w:val="both"/>
        <w:rPr>
          <w:rFonts w:ascii="Palatino Linotype" w:hAnsi="Palatino Linotype" w:cstheme="minorHAnsi"/>
          <w:sz w:val="24"/>
          <w:szCs w:val="24"/>
        </w:rPr>
      </w:pPr>
    </w:p>
    <w:p w:rsidRPr="005554B3" w:rsidR="00EF458A" w:rsidP="0D5BC97B" w:rsidRDefault="00EF458A" w14:paraId="24146715" w14:textId="77777777">
      <w:pPr>
        <w:pStyle w:val="Titolo3"/>
        <w:numPr>
          <w:ilvl w:val="1"/>
          <w:numId w:val="1"/>
        </w:numPr>
        <w:tabs>
          <w:tab w:val="left" w:pos="9072"/>
        </w:tabs>
        <w:spacing w:before="22"/>
        <w:ind w:left="432" w:hanging="432"/>
        <w:jc w:val="both"/>
        <w:rPr>
          <w:rFonts w:ascii="Palatino Linotype" w:hAnsi="Palatino Linotype" w:eastAsia="Times New Roman" w:cstheme="minorBidi"/>
          <w:b/>
          <w:bCs/>
          <w:color w:val="auto"/>
        </w:rPr>
      </w:pPr>
      <w:bookmarkStart w:name="_Toc193201616" w:id="19"/>
      <w:r w:rsidRPr="005554B3">
        <w:rPr>
          <w:rFonts w:ascii="Palatino Linotype" w:hAnsi="Palatino Linotype" w:eastAsia="Times New Roman" w:cstheme="minorBidi"/>
          <w:b/>
          <w:bCs/>
          <w:color w:val="auto"/>
        </w:rPr>
        <w:t>Indicazioni per la Governance</w:t>
      </w:r>
      <w:bookmarkEnd w:id="18"/>
      <w:bookmarkEnd w:id="19"/>
    </w:p>
    <w:p w:rsidRPr="005554B3" w:rsidR="00CF03E2" w:rsidP="00CF03E2" w:rsidRDefault="00CF03E2" w14:paraId="3195BB82" w14:textId="77777777">
      <w:pPr>
        <w:jc w:val="both"/>
        <w:rPr>
          <w:rFonts w:ascii="Palatino Linotype" w:hAnsi="Palatino Linotype" w:cstheme="minorHAnsi"/>
          <w:sz w:val="24"/>
          <w:szCs w:val="24"/>
        </w:rPr>
      </w:pPr>
      <w:r w:rsidRPr="005554B3">
        <w:rPr>
          <w:rFonts w:ascii="Palatino Linotype" w:hAnsi="Palatino Linotype" w:cstheme="minorHAnsi"/>
          <w:sz w:val="24"/>
          <w:szCs w:val="24"/>
        </w:rPr>
        <w:t>N.A.</w:t>
      </w:r>
    </w:p>
    <w:p w:rsidRPr="005554B3" w:rsidR="000F58E5" w:rsidP="00325689" w:rsidRDefault="000F58E5" w14:paraId="09F0B5DD" w14:textId="66D506C4">
      <w:pPr>
        <w:jc w:val="both"/>
        <w:rPr>
          <w:rFonts w:ascii="Palatino Linotype" w:hAnsi="Palatino Linotype" w:cstheme="minorHAnsi"/>
          <w:sz w:val="24"/>
          <w:szCs w:val="24"/>
        </w:rPr>
      </w:pPr>
    </w:p>
    <w:sectPr w:rsidRPr="005554B3" w:rsidR="000F58E5" w:rsidSect="00836909">
      <w:pgSz w:w="12240" w:h="15840" w:orient="portrait"/>
      <w:pgMar w:top="993" w:right="1440" w:bottom="113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5225" w:rsidP="00F53C03" w:rsidRDefault="00495225" w14:paraId="26651C82" w14:textId="77777777">
      <w:r>
        <w:separator/>
      </w:r>
    </w:p>
  </w:endnote>
  <w:endnote w:type="continuationSeparator" w:id="0">
    <w:p w:rsidR="00495225" w:rsidP="00F53C03" w:rsidRDefault="00495225" w14:paraId="70954531" w14:textId="77777777">
      <w:r>
        <w:continuationSeparator/>
      </w:r>
    </w:p>
  </w:endnote>
  <w:endnote w:type="continuationNotice" w:id="1">
    <w:p w:rsidR="00495225" w:rsidRDefault="00495225" w14:paraId="083DF8C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alace Script MT">
    <w:panose1 w:val="030303020206070C0B05"/>
    <w:charset w:val="00"/>
    <w:family w:val="script"/>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5225" w:rsidP="00F53C03" w:rsidRDefault="00495225" w14:paraId="1848EBFF" w14:textId="77777777">
      <w:r>
        <w:separator/>
      </w:r>
    </w:p>
  </w:footnote>
  <w:footnote w:type="continuationSeparator" w:id="0">
    <w:p w:rsidR="00495225" w:rsidP="00F53C03" w:rsidRDefault="00495225" w14:paraId="46F7901D" w14:textId="77777777">
      <w:r>
        <w:continuationSeparator/>
      </w:r>
    </w:p>
  </w:footnote>
  <w:footnote w:type="continuationNotice" w:id="1">
    <w:p w:rsidR="00495225" w:rsidRDefault="00495225" w14:paraId="69F81FBF"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41FC1"/>
    <w:multiLevelType w:val="hybridMultilevel"/>
    <w:tmpl w:val="E6BA23CE"/>
    <w:lvl w:ilvl="0" w:tplc="04100001">
      <w:start w:val="1"/>
      <w:numFmt w:val="bullet"/>
      <w:lvlText w:val=""/>
      <w:lvlJc w:val="left"/>
      <w:pPr>
        <w:ind w:left="142" w:hanging="360"/>
      </w:pPr>
      <w:rPr>
        <w:rFonts w:hint="default" w:ascii="Symbol" w:hAnsi="Symbol"/>
      </w:rPr>
    </w:lvl>
    <w:lvl w:ilvl="1" w:tplc="04100003" w:tentative="1">
      <w:start w:val="1"/>
      <w:numFmt w:val="bullet"/>
      <w:lvlText w:val="o"/>
      <w:lvlJc w:val="left"/>
      <w:pPr>
        <w:ind w:left="862" w:hanging="360"/>
      </w:pPr>
      <w:rPr>
        <w:rFonts w:hint="default" w:ascii="Courier New" w:hAnsi="Courier New" w:cs="Courier New"/>
      </w:rPr>
    </w:lvl>
    <w:lvl w:ilvl="2" w:tplc="04100005" w:tentative="1">
      <w:start w:val="1"/>
      <w:numFmt w:val="bullet"/>
      <w:lvlText w:val=""/>
      <w:lvlJc w:val="left"/>
      <w:pPr>
        <w:ind w:left="1582" w:hanging="360"/>
      </w:pPr>
      <w:rPr>
        <w:rFonts w:hint="default" w:ascii="Wingdings" w:hAnsi="Wingdings"/>
      </w:rPr>
    </w:lvl>
    <w:lvl w:ilvl="3" w:tplc="04100001" w:tentative="1">
      <w:start w:val="1"/>
      <w:numFmt w:val="bullet"/>
      <w:lvlText w:val=""/>
      <w:lvlJc w:val="left"/>
      <w:pPr>
        <w:ind w:left="2302" w:hanging="360"/>
      </w:pPr>
      <w:rPr>
        <w:rFonts w:hint="default" w:ascii="Symbol" w:hAnsi="Symbol"/>
      </w:rPr>
    </w:lvl>
    <w:lvl w:ilvl="4" w:tplc="04100003" w:tentative="1">
      <w:start w:val="1"/>
      <w:numFmt w:val="bullet"/>
      <w:lvlText w:val="o"/>
      <w:lvlJc w:val="left"/>
      <w:pPr>
        <w:ind w:left="3022" w:hanging="360"/>
      </w:pPr>
      <w:rPr>
        <w:rFonts w:hint="default" w:ascii="Courier New" w:hAnsi="Courier New" w:cs="Courier New"/>
      </w:rPr>
    </w:lvl>
    <w:lvl w:ilvl="5" w:tplc="04100005" w:tentative="1">
      <w:start w:val="1"/>
      <w:numFmt w:val="bullet"/>
      <w:lvlText w:val=""/>
      <w:lvlJc w:val="left"/>
      <w:pPr>
        <w:ind w:left="3742" w:hanging="360"/>
      </w:pPr>
      <w:rPr>
        <w:rFonts w:hint="default" w:ascii="Wingdings" w:hAnsi="Wingdings"/>
      </w:rPr>
    </w:lvl>
    <w:lvl w:ilvl="6" w:tplc="04100001" w:tentative="1">
      <w:start w:val="1"/>
      <w:numFmt w:val="bullet"/>
      <w:lvlText w:val=""/>
      <w:lvlJc w:val="left"/>
      <w:pPr>
        <w:ind w:left="4462" w:hanging="360"/>
      </w:pPr>
      <w:rPr>
        <w:rFonts w:hint="default" w:ascii="Symbol" w:hAnsi="Symbol"/>
      </w:rPr>
    </w:lvl>
    <w:lvl w:ilvl="7" w:tplc="04100003" w:tentative="1">
      <w:start w:val="1"/>
      <w:numFmt w:val="bullet"/>
      <w:lvlText w:val="o"/>
      <w:lvlJc w:val="left"/>
      <w:pPr>
        <w:ind w:left="5182" w:hanging="360"/>
      </w:pPr>
      <w:rPr>
        <w:rFonts w:hint="default" w:ascii="Courier New" w:hAnsi="Courier New" w:cs="Courier New"/>
      </w:rPr>
    </w:lvl>
    <w:lvl w:ilvl="8" w:tplc="04100005" w:tentative="1">
      <w:start w:val="1"/>
      <w:numFmt w:val="bullet"/>
      <w:lvlText w:val=""/>
      <w:lvlJc w:val="left"/>
      <w:pPr>
        <w:ind w:left="5902" w:hanging="360"/>
      </w:pPr>
      <w:rPr>
        <w:rFonts w:hint="default" w:ascii="Wingdings" w:hAnsi="Wingdings"/>
      </w:rPr>
    </w:lvl>
  </w:abstractNum>
  <w:abstractNum w:abstractNumId="1" w15:restartNumberingAfterBreak="0">
    <w:nsid w:val="22D212B0"/>
    <w:multiLevelType w:val="multilevel"/>
    <w:tmpl w:val="1C3446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46855A4"/>
    <w:multiLevelType w:val="hybridMultilevel"/>
    <w:tmpl w:val="52D897A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2939375A"/>
    <w:multiLevelType w:val="hybridMultilevel"/>
    <w:tmpl w:val="8CD6599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2A7A4758"/>
    <w:multiLevelType w:val="hybridMultilevel"/>
    <w:tmpl w:val="569CF4B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 w15:restartNumberingAfterBreak="0">
    <w:nsid w:val="36EE09BC"/>
    <w:multiLevelType w:val="hybridMultilevel"/>
    <w:tmpl w:val="665AFA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806018C"/>
    <w:multiLevelType w:val="hybridMultilevel"/>
    <w:tmpl w:val="9D204AAA"/>
    <w:lvl w:ilvl="0" w:tplc="04100001">
      <w:start w:val="1"/>
      <w:numFmt w:val="bullet"/>
      <w:lvlText w:val=""/>
      <w:lvlJc w:val="left"/>
      <w:pPr>
        <w:ind w:left="360" w:hanging="360"/>
      </w:pPr>
      <w:rPr>
        <w:rFonts w:hint="default" w:ascii="Symbol" w:hAnsi="Symbol"/>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7" w15:restartNumberingAfterBreak="0">
    <w:nsid w:val="382C4003"/>
    <w:multiLevelType w:val="hybridMultilevel"/>
    <w:tmpl w:val="C8AAB14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8" w15:restartNumberingAfterBreak="0">
    <w:nsid w:val="3E8F236F"/>
    <w:multiLevelType w:val="hybridMultilevel"/>
    <w:tmpl w:val="47469F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51A4C5E"/>
    <w:multiLevelType w:val="hybridMultilevel"/>
    <w:tmpl w:val="09D22D62"/>
    <w:lvl w:ilvl="0" w:tplc="04100001">
      <w:start w:val="1"/>
      <w:numFmt w:val="bullet"/>
      <w:lvlText w:val=""/>
      <w:lvlJc w:val="left"/>
      <w:pPr>
        <w:ind w:left="773" w:hanging="360"/>
      </w:pPr>
      <w:rPr>
        <w:rFonts w:hint="default" w:ascii="Symbol" w:hAnsi="Symbol"/>
      </w:rPr>
    </w:lvl>
    <w:lvl w:ilvl="1" w:tplc="04100003">
      <w:start w:val="1"/>
      <w:numFmt w:val="bullet"/>
      <w:lvlText w:val="o"/>
      <w:lvlJc w:val="left"/>
      <w:pPr>
        <w:ind w:left="1493" w:hanging="360"/>
      </w:pPr>
      <w:rPr>
        <w:rFonts w:hint="default" w:ascii="Courier New" w:hAnsi="Courier New" w:cs="Courier New"/>
      </w:rPr>
    </w:lvl>
    <w:lvl w:ilvl="2" w:tplc="04100005">
      <w:start w:val="1"/>
      <w:numFmt w:val="bullet"/>
      <w:lvlText w:val=""/>
      <w:lvlJc w:val="left"/>
      <w:pPr>
        <w:ind w:left="2213" w:hanging="360"/>
      </w:pPr>
      <w:rPr>
        <w:rFonts w:hint="default" w:ascii="Wingdings" w:hAnsi="Wingdings"/>
      </w:rPr>
    </w:lvl>
    <w:lvl w:ilvl="3" w:tplc="04100001">
      <w:start w:val="1"/>
      <w:numFmt w:val="bullet"/>
      <w:lvlText w:val=""/>
      <w:lvlJc w:val="left"/>
      <w:pPr>
        <w:ind w:left="2933" w:hanging="360"/>
      </w:pPr>
      <w:rPr>
        <w:rFonts w:hint="default" w:ascii="Symbol" w:hAnsi="Symbol"/>
      </w:rPr>
    </w:lvl>
    <w:lvl w:ilvl="4" w:tplc="04100003">
      <w:start w:val="1"/>
      <w:numFmt w:val="bullet"/>
      <w:lvlText w:val="o"/>
      <w:lvlJc w:val="left"/>
      <w:pPr>
        <w:ind w:left="3653" w:hanging="360"/>
      </w:pPr>
      <w:rPr>
        <w:rFonts w:hint="default" w:ascii="Courier New" w:hAnsi="Courier New" w:cs="Courier New"/>
      </w:rPr>
    </w:lvl>
    <w:lvl w:ilvl="5" w:tplc="04100005">
      <w:start w:val="1"/>
      <w:numFmt w:val="bullet"/>
      <w:lvlText w:val=""/>
      <w:lvlJc w:val="left"/>
      <w:pPr>
        <w:ind w:left="4373" w:hanging="360"/>
      </w:pPr>
      <w:rPr>
        <w:rFonts w:hint="default" w:ascii="Wingdings" w:hAnsi="Wingdings"/>
      </w:rPr>
    </w:lvl>
    <w:lvl w:ilvl="6" w:tplc="04100001">
      <w:start w:val="1"/>
      <w:numFmt w:val="bullet"/>
      <w:lvlText w:val=""/>
      <w:lvlJc w:val="left"/>
      <w:pPr>
        <w:ind w:left="5093" w:hanging="360"/>
      </w:pPr>
      <w:rPr>
        <w:rFonts w:hint="default" w:ascii="Symbol" w:hAnsi="Symbol"/>
      </w:rPr>
    </w:lvl>
    <w:lvl w:ilvl="7" w:tplc="04100003">
      <w:start w:val="1"/>
      <w:numFmt w:val="bullet"/>
      <w:lvlText w:val="o"/>
      <w:lvlJc w:val="left"/>
      <w:pPr>
        <w:ind w:left="5813" w:hanging="360"/>
      </w:pPr>
      <w:rPr>
        <w:rFonts w:hint="default" w:ascii="Courier New" w:hAnsi="Courier New" w:cs="Courier New"/>
      </w:rPr>
    </w:lvl>
    <w:lvl w:ilvl="8" w:tplc="04100005">
      <w:start w:val="1"/>
      <w:numFmt w:val="bullet"/>
      <w:lvlText w:val=""/>
      <w:lvlJc w:val="left"/>
      <w:pPr>
        <w:ind w:left="6533" w:hanging="360"/>
      </w:pPr>
      <w:rPr>
        <w:rFonts w:hint="default" w:ascii="Wingdings" w:hAnsi="Wingdings"/>
      </w:rPr>
    </w:lvl>
  </w:abstractNum>
  <w:abstractNum w:abstractNumId="10" w15:restartNumberingAfterBreak="0">
    <w:nsid w:val="457F5DAE"/>
    <w:multiLevelType w:val="hybridMultilevel"/>
    <w:tmpl w:val="491AF152"/>
    <w:lvl w:ilvl="0" w:tplc="50DEE0A0">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1" w15:restartNumberingAfterBreak="0">
    <w:nsid w:val="4A5561D7"/>
    <w:multiLevelType w:val="hybridMultilevel"/>
    <w:tmpl w:val="1B3E9A0A"/>
    <w:lvl w:ilvl="0" w:tplc="50DEE0A0">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4B4C6CD2"/>
    <w:multiLevelType w:val="hybridMultilevel"/>
    <w:tmpl w:val="E7880B4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4B9C6CD1"/>
    <w:multiLevelType w:val="hybridMultilevel"/>
    <w:tmpl w:val="93F20E3A"/>
    <w:lvl w:ilvl="0" w:tplc="04100001">
      <w:start w:val="1"/>
      <w:numFmt w:val="bullet"/>
      <w:lvlText w:val=""/>
      <w:lvlJc w:val="left"/>
      <w:pPr>
        <w:ind w:left="780" w:hanging="360"/>
      </w:pPr>
      <w:rPr>
        <w:rFonts w:hint="default" w:ascii="Symbol" w:hAnsi="Symbol"/>
      </w:rPr>
    </w:lvl>
    <w:lvl w:ilvl="1" w:tplc="04100003" w:tentative="1">
      <w:start w:val="1"/>
      <w:numFmt w:val="bullet"/>
      <w:lvlText w:val="o"/>
      <w:lvlJc w:val="left"/>
      <w:pPr>
        <w:ind w:left="1500" w:hanging="360"/>
      </w:pPr>
      <w:rPr>
        <w:rFonts w:hint="default" w:ascii="Courier New" w:hAnsi="Courier New" w:cs="Courier New"/>
      </w:rPr>
    </w:lvl>
    <w:lvl w:ilvl="2" w:tplc="04100005" w:tentative="1">
      <w:start w:val="1"/>
      <w:numFmt w:val="bullet"/>
      <w:lvlText w:val=""/>
      <w:lvlJc w:val="left"/>
      <w:pPr>
        <w:ind w:left="2220" w:hanging="360"/>
      </w:pPr>
      <w:rPr>
        <w:rFonts w:hint="default" w:ascii="Wingdings" w:hAnsi="Wingdings"/>
      </w:rPr>
    </w:lvl>
    <w:lvl w:ilvl="3" w:tplc="04100001" w:tentative="1">
      <w:start w:val="1"/>
      <w:numFmt w:val="bullet"/>
      <w:lvlText w:val=""/>
      <w:lvlJc w:val="left"/>
      <w:pPr>
        <w:ind w:left="2940" w:hanging="360"/>
      </w:pPr>
      <w:rPr>
        <w:rFonts w:hint="default" w:ascii="Symbol" w:hAnsi="Symbol"/>
      </w:rPr>
    </w:lvl>
    <w:lvl w:ilvl="4" w:tplc="04100003" w:tentative="1">
      <w:start w:val="1"/>
      <w:numFmt w:val="bullet"/>
      <w:lvlText w:val="o"/>
      <w:lvlJc w:val="left"/>
      <w:pPr>
        <w:ind w:left="3660" w:hanging="360"/>
      </w:pPr>
      <w:rPr>
        <w:rFonts w:hint="default" w:ascii="Courier New" w:hAnsi="Courier New" w:cs="Courier New"/>
      </w:rPr>
    </w:lvl>
    <w:lvl w:ilvl="5" w:tplc="04100005" w:tentative="1">
      <w:start w:val="1"/>
      <w:numFmt w:val="bullet"/>
      <w:lvlText w:val=""/>
      <w:lvlJc w:val="left"/>
      <w:pPr>
        <w:ind w:left="4380" w:hanging="360"/>
      </w:pPr>
      <w:rPr>
        <w:rFonts w:hint="default" w:ascii="Wingdings" w:hAnsi="Wingdings"/>
      </w:rPr>
    </w:lvl>
    <w:lvl w:ilvl="6" w:tplc="04100001" w:tentative="1">
      <w:start w:val="1"/>
      <w:numFmt w:val="bullet"/>
      <w:lvlText w:val=""/>
      <w:lvlJc w:val="left"/>
      <w:pPr>
        <w:ind w:left="5100" w:hanging="360"/>
      </w:pPr>
      <w:rPr>
        <w:rFonts w:hint="default" w:ascii="Symbol" w:hAnsi="Symbol"/>
      </w:rPr>
    </w:lvl>
    <w:lvl w:ilvl="7" w:tplc="04100003" w:tentative="1">
      <w:start w:val="1"/>
      <w:numFmt w:val="bullet"/>
      <w:lvlText w:val="o"/>
      <w:lvlJc w:val="left"/>
      <w:pPr>
        <w:ind w:left="5820" w:hanging="360"/>
      </w:pPr>
      <w:rPr>
        <w:rFonts w:hint="default" w:ascii="Courier New" w:hAnsi="Courier New" w:cs="Courier New"/>
      </w:rPr>
    </w:lvl>
    <w:lvl w:ilvl="8" w:tplc="04100005" w:tentative="1">
      <w:start w:val="1"/>
      <w:numFmt w:val="bullet"/>
      <w:lvlText w:val=""/>
      <w:lvlJc w:val="left"/>
      <w:pPr>
        <w:ind w:left="6540" w:hanging="360"/>
      </w:pPr>
      <w:rPr>
        <w:rFonts w:hint="default" w:ascii="Wingdings" w:hAnsi="Wingdings"/>
      </w:rPr>
    </w:lvl>
  </w:abstractNum>
  <w:abstractNum w:abstractNumId="14" w15:restartNumberingAfterBreak="0">
    <w:nsid w:val="4D3943CD"/>
    <w:multiLevelType w:val="hybridMultilevel"/>
    <w:tmpl w:val="7E0E848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525673DD"/>
    <w:multiLevelType w:val="hybridMultilevel"/>
    <w:tmpl w:val="725E1D7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55961CFE"/>
    <w:multiLevelType w:val="hybridMultilevel"/>
    <w:tmpl w:val="EDFA2C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56F00558"/>
    <w:multiLevelType w:val="hybridMultilevel"/>
    <w:tmpl w:val="7F601080"/>
    <w:lvl w:ilvl="0" w:tplc="04100001">
      <w:start w:val="1"/>
      <w:numFmt w:val="bullet"/>
      <w:lvlText w:val=""/>
      <w:lvlJc w:val="left"/>
      <w:pPr>
        <w:ind w:left="360" w:hanging="360"/>
      </w:pPr>
      <w:rPr>
        <w:rFonts w:hint="default" w:ascii="Symbol" w:hAnsi="Symbol"/>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18" w15:restartNumberingAfterBreak="0">
    <w:nsid w:val="58AF06B9"/>
    <w:multiLevelType w:val="hybridMultilevel"/>
    <w:tmpl w:val="14E619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8DD5CA5"/>
    <w:multiLevelType w:val="hybridMultilevel"/>
    <w:tmpl w:val="D6563F4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5A5A0B06"/>
    <w:multiLevelType w:val="multilevel"/>
    <w:tmpl w:val="0A40BE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5B34347A"/>
    <w:multiLevelType w:val="hybridMultilevel"/>
    <w:tmpl w:val="8C5E9E2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2" w15:restartNumberingAfterBreak="0">
    <w:nsid w:val="5B395EB9"/>
    <w:multiLevelType w:val="hybridMultilevel"/>
    <w:tmpl w:val="2DEACC8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3" w15:restartNumberingAfterBreak="0">
    <w:nsid w:val="5F2E35A8"/>
    <w:multiLevelType w:val="hybridMultilevel"/>
    <w:tmpl w:val="A48286F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4" w15:restartNumberingAfterBreak="0">
    <w:nsid w:val="61B11654"/>
    <w:multiLevelType w:val="hybridMultilevel"/>
    <w:tmpl w:val="AD38ED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22C6ED5"/>
    <w:multiLevelType w:val="hybridMultilevel"/>
    <w:tmpl w:val="6332FA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7253A0E"/>
    <w:multiLevelType w:val="hybridMultilevel"/>
    <w:tmpl w:val="B3FC4C26"/>
    <w:lvl w:ilvl="0" w:tplc="04100001">
      <w:start w:val="1"/>
      <w:numFmt w:val="bullet"/>
      <w:lvlText w:val=""/>
      <w:lvlJc w:val="left"/>
      <w:pPr>
        <w:ind w:left="1493" w:hanging="360"/>
      </w:pPr>
      <w:rPr>
        <w:rFonts w:hint="default" w:ascii="Symbol" w:hAnsi="Symbol"/>
      </w:rPr>
    </w:lvl>
    <w:lvl w:ilvl="1" w:tplc="04100003" w:tentative="1">
      <w:start w:val="1"/>
      <w:numFmt w:val="bullet"/>
      <w:lvlText w:val="o"/>
      <w:lvlJc w:val="left"/>
      <w:pPr>
        <w:ind w:left="2213" w:hanging="360"/>
      </w:pPr>
      <w:rPr>
        <w:rFonts w:hint="default" w:ascii="Courier New" w:hAnsi="Courier New" w:cs="Courier New"/>
      </w:rPr>
    </w:lvl>
    <w:lvl w:ilvl="2" w:tplc="04100005" w:tentative="1">
      <w:start w:val="1"/>
      <w:numFmt w:val="bullet"/>
      <w:lvlText w:val=""/>
      <w:lvlJc w:val="left"/>
      <w:pPr>
        <w:ind w:left="2933" w:hanging="360"/>
      </w:pPr>
      <w:rPr>
        <w:rFonts w:hint="default" w:ascii="Wingdings" w:hAnsi="Wingdings"/>
      </w:rPr>
    </w:lvl>
    <w:lvl w:ilvl="3" w:tplc="04100001" w:tentative="1">
      <w:start w:val="1"/>
      <w:numFmt w:val="bullet"/>
      <w:lvlText w:val=""/>
      <w:lvlJc w:val="left"/>
      <w:pPr>
        <w:ind w:left="3653" w:hanging="360"/>
      </w:pPr>
      <w:rPr>
        <w:rFonts w:hint="default" w:ascii="Symbol" w:hAnsi="Symbol"/>
      </w:rPr>
    </w:lvl>
    <w:lvl w:ilvl="4" w:tplc="04100003" w:tentative="1">
      <w:start w:val="1"/>
      <w:numFmt w:val="bullet"/>
      <w:lvlText w:val="o"/>
      <w:lvlJc w:val="left"/>
      <w:pPr>
        <w:ind w:left="4373" w:hanging="360"/>
      </w:pPr>
      <w:rPr>
        <w:rFonts w:hint="default" w:ascii="Courier New" w:hAnsi="Courier New" w:cs="Courier New"/>
      </w:rPr>
    </w:lvl>
    <w:lvl w:ilvl="5" w:tplc="04100005" w:tentative="1">
      <w:start w:val="1"/>
      <w:numFmt w:val="bullet"/>
      <w:lvlText w:val=""/>
      <w:lvlJc w:val="left"/>
      <w:pPr>
        <w:ind w:left="5093" w:hanging="360"/>
      </w:pPr>
      <w:rPr>
        <w:rFonts w:hint="default" w:ascii="Wingdings" w:hAnsi="Wingdings"/>
      </w:rPr>
    </w:lvl>
    <w:lvl w:ilvl="6" w:tplc="04100001" w:tentative="1">
      <w:start w:val="1"/>
      <w:numFmt w:val="bullet"/>
      <w:lvlText w:val=""/>
      <w:lvlJc w:val="left"/>
      <w:pPr>
        <w:ind w:left="5813" w:hanging="360"/>
      </w:pPr>
      <w:rPr>
        <w:rFonts w:hint="default" w:ascii="Symbol" w:hAnsi="Symbol"/>
      </w:rPr>
    </w:lvl>
    <w:lvl w:ilvl="7" w:tplc="04100003" w:tentative="1">
      <w:start w:val="1"/>
      <w:numFmt w:val="bullet"/>
      <w:lvlText w:val="o"/>
      <w:lvlJc w:val="left"/>
      <w:pPr>
        <w:ind w:left="6533" w:hanging="360"/>
      </w:pPr>
      <w:rPr>
        <w:rFonts w:hint="default" w:ascii="Courier New" w:hAnsi="Courier New" w:cs="Courier New"/>
      </w:rPr>
    </w:lvl>
    <w:lvl w:ilvl="8" w:tplc="04100005" w:tentative="1">
      <w:start w:val="1"/>
      <w:numFmt w:val="bullet"/>
      <w:lvlText w:val=""/>
      <w:lvlJc w:val="left"/>
      <w:pPr>
        <w:ind w:left="7253" w:hanging="360"/>
      </w:pPr>
      <w:rPr>
        <w:rFonts w:hint="default" w:ascii="Wingdings" w:hAnsi="Wingdings"/>
      </w:rPr>
    </w:lvl>
  </w:abstractNum>
  <w:abstractNum w:abstractNumId="27" w15:restartNumberingAfterBreak="0">
    <w:nsid w:val="69926649"/>
    <w:multiLevelType w:val="hybridMultilevel"/>
    <w:tmpl w:val="7340E22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6E447828"/>
    <w:multiLevelType w:val="multilevel"/>
    <w:tmpl w:val="255ECC5E"/>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15:restartNumberingAfterBreak="0">
    <w:nsid w:val="75E228B9"/>
    <w:multiLevelType w:val="hybridMultilevel"/>
    <w:tmpl w:val="D138C9E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7C6A53CF"/>
    <w:multiLevelType w:val="hybridMultilevel"/>
    <w:tmpl w:val="94C02D5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 w16cid:durableId="654453348">
    <w:abstractNumId w:val="28"/>
  </w:num>
  <w:num w:numId="2" w16cid:durableId="730468044">
    <w:abstractNumId w:val="25"/>
  </w:num>
  <w:num w:numId="3" w16cid:durableId="1397628767">
    <w:abstractNumId w:val="8"/>
  </w:num>
  <w:num w:numId="4" w16cid:durableId="2025861099">
    <w:abstractNumId w:val="17"/>
  </w:num>
  <w:num w:numId="5" w16cid:durableId="67192426">
    <w:abstractNumId w:val="6"/>
  </w:num>
  <w:num w:numId="6" w16cid:durableId="651446131">
    <w:abstractNumId w:val="12"/>
  </w:num>
  <w:num w:numId="7" w16cid:durableId="537207877">
    <w:abstractNumId w:val="11"/>
  </w:num>
  <w:num w:numId="8" w16cid:durableId="1766222683">
    <w:abstractNumId w:val="10"/>
  </w:num>
  <w:num w:numId="9" w16cid:durableId="419300383">
    <w:abstractNumId w:val="21"/>
  </w:num>
  <w:num w:numId="10" w16cid:durableId="773593618">
    <w:abstractNumId w:val="19"/>
  </w:num>
  <w:num w:numId="11" w16cid:durableId="1433744476">
    <w:abstractNumId w:val="29"/>
  </w:num>
  <w:num w:numId="12" w16cid:durableId="390156048">
    <w:abstractNumId w:val="14"/>
  </w:num>
  <w:num w:numId="13" w16cid:durableId="148599305">
    <w:abstractNumId w:val="0"/>
  </w:num>
  <w:num w:numId="14" w16cid:durableId="1174875300">
    <w:abstractNumId w:val="7"/>
  </w:num>
  <w:num w:numId="15" w16cid:durableId="670062884">
    <w:abstractNumId w:val="30"/>
  </w:num>
  <w:num w:numId="16" w16cid:durableId="1210606142">
    <w:abstractNumId w:val="4"/>
  </w:num>
  <w:num w:numId="17" w16cid:durableId="2085372717">
    <w:abstractNumId w:val="15"/>
  </w:num>
  <w:num w:numId="18" w16cid:durableId="360134641">
    <w:abstractNumId w:val="27"/>
  </w:num>
  <w:num w:numId="19" w16cid:durableId="2044744077">
    <w:abstractNumId w:val="13"/>
  </w:num>
  <w:num w:numId="20" w16cid:durableId="117336913">
    <w:abstractNumId w:val="18"/>
  </w:num>
  <w:num w:numId="21" w16cid:durableId="1024944453">
    <w:abstractNumId w:val="5"/>
  </w:num>
  <w:num w:numId="22" w16cid:durableId="528224278">
    <w:abstractNumId w:val="16"/>
  </w:num>
  <w:num w:numId="23" w16cid:durableId="532377242">
    <w:abstractNumId w:val="22"/>
  </w:num>
  <w:num w:numId="24" w16cid:durableId="1466896253">
    <w:abstractNumId w:val="1"/>
  </w:num>
  <w:num w:numId="25" w16cid:durableId="1646813329">
    <w:abstractNumId w:val="20"/>
  </w:num>
  <w:num w:numId="26" w16cid:durableId="599993916">
    <w:abstractNumId w:val="24"/>
  </w:num>
  <w:num w:numId="27" w16cid:durableId="55082922">
    <w:abstractNumId w:val="9"/>
  </w:num>
  <w:num w:numId="28" w16cid:durableId="2112436111">
    <w:abstractNumId w:val="3"/>
  </w:num>
  <w:num w:numId="29" w16cid:durableId="1878617471">
    <w:abstractNumId w:val="26"/>
  </w:num>
  <w:num w:numId="30" w16cid:durableId="1162624621">
    <w:abstractNumId w:val="2"/>
  </w:num>
  <w:num w:numId="31" w16cid:durableId="15666447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283"/>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B57"/>
    <w:rsid w:val="0000165D"/>
    <w:rsid w:val="00001DA1"/>
    <w:rsid w:val="00002951"/>
    <w:rsid w:val="000031BA"/>
    <w:rsid w:val="000032D6"/>
    <w:rsid w:val="000102AD"/>
    <w:rsid w:val="000103B4"/>
    <w:rsid w:val="00011FBF"/>
    <w:rsid w:val="00014AB9"/>
    <w:rsid w:val="0001513F"/>
    <w:rsid w:val="000262C1"/>
    <w:rsid w:val="0003147F"/>
    <w:rsid w:val="00036EA8"/>
    <w:rsid w:val="000370E2"/>
    <w:rsid w:val="000416F6"/>
    <w:rsid w:val="00042111"/>
    <w:rsid w:val="00042BFC"/>
    <w:rsid w:val="00043C4D"/>
    <w:rsid w:val="00046BB0"/>
    <w:rsid w:val="00050773"/>
    <w:rsid w:val="0005569E"/>
    <w:rsid w:val="0006258E"/>
    <w:rsid w:val="00064430"/>
    <w:rsid w:val="00066367"/>
    <w:rsid w:val="00072401"/>
    <w:rsid w:val="00072E84"/>
    <w:rsid w:val="000746BA"/>
    <w:rsid w:val="00074F23"/>
    <w:rsid w:val="0007577D"/>
    <w:rsid w:val="00082B12"/>
    <w:rsid w:val="000853EC"/>
    <w:rsid w:val="000876D7"/>
    <w:rsid w:val="00090D2E"/>
    <w:rsid w:val="00094805"/>
    <w:rsid w:val="00095C08"/>
    <w:rsid w:val="00096066"/>
    <w:rsid w:val="000A485A"/>
    <w:rsid w:val="000A7045"/>
    <w:rsid w:val="000B15D0"/>
    <w:rsid w:val="000B78F2"/>
    <w:rsid w:val="000C1F4A"/>
    <w:rsid w:val="000C1F53"/>
    <w:rsid w:val="000C2F43"/>
    <w:rsid w:val="000C514F"/>
    <w:rsid w:val="000C6A25"/>
    <w:rsid w:val="000D0AEE"/>
    <w:rsid w:val="000E307B"/>
    <w:rsid w:val="000E60C3"/>
    <w:rsid w:val="000E7C6E"/>
    <w:rsid w:val="000F04D5"/>
    <w:rsid w:val="000F13B4"/>
    <w:rsid w:val="000F2BE8"/>
    <w:rsid w:val="000F58E5"/>
    <w:rsid w:val="000F7439"/>
    <w:rsid w:val="00107D30"/>
    <w:rsid w:val="00110088"/>
    <w:rsid w:val="001119BF"/>
    <w:rsid w:val="00112747"/>
    <w:rsid w:val="00113A8A"/>
    <w:rsid w:val="00116D5C"/>
    <w:rsid w:val="00122132"/>
    <w:rsid w:val="00123352"/>
    <w:rsid w:val="001542C2"/>
    <w:rsid w:val="00154516"/>
    <w:rsid w:val="00155D84"/>
    <w:rsid w:val="00160547"/>
    <w:rsid w:val="00170441"/>
    <w:rsid w:val="0017124E"/>
    <w:rsid w:val="00174DF0"/>
    <w:rsid w:val="00180C8A"/>
    <w:rsid w:val="00182A19"/>
    <w:rsid w:val="00183193"/>
    <w:rsid w:val="00185885"/>
    <w:rsid w:val="001949DE"/>
    <w:rsid w:val="001A2123"/>
    <w:rsid w:val="001B0658"/>
    <w:rsid w:val="001B1EA7"/>
    <w:rsid w:val="001B5269"/>
    <w:rsid w:val="001C3E87"/>
    <w:rsid w:val="001C6246"/>
    <w:rsid w:val="001C75A8"/>
    <w:rsid w:val="001E2A18"/>
    <w:rsid w:val="001E4C77"/>
    <w:rsid w:val="001F1019"/>
    <w:rsid w:val="001F155A"/>
    <w:rsid w:val="001F5823"/>
    <w:rsid w:val="0020130E"/>
    <w:rsid w:val="00203D03"/>
    <w:rsid w:val="002047CA"/>
    <w:rsid w:val="00206F00"/>
    <w:rsid w:val="00211527"/>
    <w:rsid w:val="00214ED6"/>
    <w:rsid w:val="00215A1C"/>
    <w:rsid w:val="00216D2A"/>
    <w:rsid w:val="00221009"/>
    <w:rsid w:val="00230035"/>
    <w:rsid w:val="00231575"/>
    <w:rsid w:val="00232AC2"/>
    <w:rsid w:val="00232AEA"/>
    <w:rsid w:val="00233787"/>
    <w:rsid w:val="00240E8E"/>
    <w:rsid w:val="00251548"/>
    <w:rsid w:val="002520EF"/>
    <w:rsid w:val="00253887"/>
    <w:rsid w:val="00270350"/>
    <w:rsid w:val="002706E3"/>
    <w:rsid w:val="00271439"/>
    <w:rsid w:val="002803C2"/>
    <w:rsid w:val="002841BD"/>
    <w:rsid w:val="0028525E"/>
    <w:rsid w:val="002876CE"/>
    <w:rsid w:val="00292487"/>
    <w:rsid w:val="0029280A"/>
    <w:rsid w:val="002947AB"/>
    <w:rsid w:val="00294B5B"/>
    <w:rsid w:val="002A0ED0"/>
    <w:rsid w:val="002A0FBB"/>
    <w:rsid w:val="002A25A7"/>
    <w:rsid w:val="002B19A5"/>
    <w:rsid w:val="002B7BE7"/>
    <w:rsid w:val="002B7E4B"/>
    <w:rsid w:val="002B7FA4"/>
    <w:rsid w:val="002C0643"/>
    <w:rsid w:val="002C120B"/>
    <w:rsid w:val="002C1AD9"/>
    <w:rsid w:val="002C23E6"/>
    <w:rsid w:val="002C6644"/>
    <w:rsid w:val="002D0D57"/>
    <w:rsid w:val="002D0F78"/>
    <w:rsid w:val="002D1F9F"/>
    <w:rsid w:val="002D24FC"/>
    <w:rsid w:val="002D6B98"/>
    <w:rsid w:val="002E132E"/>
    <w:rsid w:val="002E20AC"/>
    <w:rsid w:val="002E3B11"/>
    <w:rsid w:val="002E52DE"/>
    <w:rsid w:val="002E664D"/>
    <w:rsid w:val="002E786E"/>
    <w:rsid w:val="002F697D"/>
    <w:rsid w:val="0030016D"/>
    <w:rsid w:val="00300F46"/>
    <w:rsid w:val="003118F4"/>
    <w:rsid w:val="00314B2B"/>
    <w:rsid w:val="0031509F"/>
    <w:rsid w:val="00315EDA"/>
    <w:rsid w:val="003162F0"/>
    <w:rsid w:val="00317223"/>
    <w:rsid w:val="003174BA"/>
    <w:rsid w:val="00322CE7"/>
    <w:rsid w:val="00324A5C"/>
    <w:rsid w:val="00324BC8"/>
    <w:rsid w:val="00325689"/>
    <w:rsid w:val="00326A23"/>
    <w:rsid w:val="00332294"/>
    <w:rsid w:val="00333CB3"/>
    <w:rsid w:val="00335169"/>
    <w:rsid w:val="00343E1E"/>
    <w:rsid w:val="00354E43"/>
    <w:rsid w:val="003721B2"/>
    <w:rsid w:val="0037632A"/>
    <w:rsid w:val="0037650D"/>
    <w:rsid w:val="00383F00"/>
    <w:rsid w:val="003845FA"/>
    <w:rsid w:val="00390EF6"/>
    <w:rsid w:val="00393546"/>
    <w:rsid w:val="003A30D3"/>
    <w:rsid w:val="003A31A6"/>
    <w:rsid w:val="003B1C10"/>
    <w:rsid w:val="003B481F"/>
    <w:rsid w:val="003B4C33"/>
    <w:rsid w:val="003B4DB1"/>
    <w:rsid w:val="003B5298"/>
    <w:rsid w:val="003B588A"/>
    <w:rsid w:val="003C328A"/>
    <w:rsid w:val="003C6225"/>
    <w:rsid w:val="003D4040"/>
    <w:rsid w:val="003D435E"/>
    <w:rsid w:val="003D58A0"/>
    <w:rsid w:val="003D65F7"/>
    <w:rsid w:val="003D79EB"/>
    <w:rsid w:val="003E3F09"/>
    <w:rsid w:val="003E4753"/>
    <w:rsid w:val="003E4C13"/>
    <w:rsid w:val="003F1611"/>
    <w:rsid w:val="003F2390"/>
    <w:rsid w:val="003F773B"/>
    <w:rsid w:val="003F7B53"/>
    <w:rsid w:val="00400935"/>
    <w:rsid w:val="004027C1"/>
    <w:rsid w:val="0040582E"/>
    <w:rsid w:val="0040641A"/>
    <w:rsid w:val="004101C9"/>
    <w:rsid w:val="0041236B"/>
    <w:rsid w:val="004219CC"/>
    <w:rsid w:val="00434558"/>
    <w:rsid w:val="00441623"/>
    <w:rsid w:val="00441AD3"/>
    <w:rsid w:val="00445495"/>
    <w:rsid w:val="0045159C"/>
    <w:rsid w:val="00452C6C"/>
    <w:rsid w:val="0045455E"/>
    <w:rsid w:val="00454D7C"/>
    <w:rsid w:val="00455347"/>
    <w:rsid w:val="00456D55"/>
    <w:rsid w:val="004605F8"/>
    <w:rsid w:val="00465094"/>
    <w:rsid w:val="00473469"/>
    <w:rsid w:val="004738C4"/>
    <w:rsid w:val="00473B09"/>
    <w:rsid w:val="00474AC2"/>
    <w:rsid w:val="00474D52"/>
    <w:rsid w:val="00481701"/>
    <w:rsid w:val="0048182F"/>
    <w:rsid w:val="0048347B"/>
    <w:rsid w:val="0049303F"/>
    <w:rsid w:val="00495225"/>
    <w:rsid w:val="0049567C"/>
    <w:rsid w:val="00495B99"/>
    <w:rsid w:val="00497BD9"/>
    <w:rsid w:val="004A1C21"/>
    <w:rsid w:val="004A2781"/>
    <w:rsid w:val="004B0232"/>
    <w:rsid w:val="004C5EAE"/>
    <w:rsid w:val="004C7E9A"/>
    <w:rsid w:val="004D167F"/>
    <w:rsid w:val="004D4607"/>
    <w:rsid w:val="004E44A1"/>
    <w:rsid w:val="004F3043"/>
    <w:rsid w:val="004F4675"/>
    <w:rsid w:val="004F73C0"/>
    <w:rsid w:val="0050215E"/>
    <w:rsid w:val="00504701"/>
    <w:rsid w:val="005078E3"/>
    <w:rsid w:val="00510CEF"/>
    <w:rsid w:val="00511322"/>
    <w:rsid w:val="00514A29"/>
    <w:rsid w:val="00514AEE"/>
    <w:rsid w:val="00514F9B"/>
    <w:rsid w:val="0051536C"/>
    <w:rsid w:val="00521818"/>
    <w:rsid w:val="005236E1"/>
    <w:rsid w:val="00526D41"/>
    <w:rsid w:val="00535CBD"/>
    <w:rsid w:val="00537995"/>
    <w:rsid w:val="00547E50"/>
    <w:rsid w:val="0055091E"/>
    <w:rsid w:val="005509B9"/>
    <w:rsid w:val="005554B3"/>
    <w:rsid w:val="00565137"/>
    <w:rsid w:val="00572955"/>
    <w:rsid w:val="00575635"/>
    <w:rsid w:val="005766BB"/>
    <w:rsid w:val="005832B3"/>
    <w:rsid w:val="00585405"/>
    <w:rsid w:val="00593588"/>
    <w:rsid w:val="005A6188"/>
    <w:rsid w:val="005A65EB"/>
    <w:rsid w:val="005A6C1F"/>
    <w:rsid w:val="005B180C"/>
    <w:rsid w:val="005B5FAA"/>
    <w:rsid w:val="005C3461"/>
    <w:rsid w:val="005D192C"/>
    <w:rsid w:val="005D545F"/>
    <w:rsid w:val="005E6715"/>
    <w:rsid w:val="005F12A0"/>
    <w:rsid w:val="005F2332"/>
    <w:rsid w:val="005F4CB3"/>
    <w:rsid w:val="005F504D"/>
    <w:rsid w:val="005F6092"/>
    <w:rsid w:val="005F644F"/>
    <w:rsid w:val="00600837"/>
    <w:rsid w:val="00602CE7"/>
    <w:rsid w:val="00603C3F"/>
    <w:rsid w:val="006133B5"/>
    <w:rsid w:val="00616F96"/>
    <w:rsid w:val="0062069A"/>
    <w:rsid w:val="006250CB"/>
    <w:rsid w:val="0062766A"/>
    <w:rsid w:val="00627B67"/>
    <w:rsid w:val="0064165B"/>
    <w:rsid w:val="00645825"/>
    <w:rsid w:val="006473C8"/>
    <w:rsid w:val="006473F7"/>
    <w:rsid w:val="006505E4"/>
    <w:rsid w:val="006510C7"/>
    <w:rsid w:val="0065175C"/>
    <w:rsid w:val="0065354A"/>
    <w:rsid w:val="006539BB"/>
    <w:rsid w:val="00655554"/>
    <w:rsid w:val="00656D13"/>
    <w:rsid w:val="00661026"/>
    <w:rsid w:val="0066382A"/>
    <w:rsid w:val="00670C89"/>
    <w:rsid w:val="00677A95"/>
    <w:rsid w:val="00681ED7"/>
    <w:rsid w:val="00682F87"/>
    <w:rsid w:val="00685E2B"/>
    <w:rsid w:val="00690157"/>
    <w:rsid w:val="00691582"/>
    <w:rsid w:val="006A08FE"/>
    <w:rsid w:val="006A3C3D"/>
    <w:rsid w:val="006A5944"/>
    <w:rsid w:val="006A6336"/>
    <w:rsid w:val="006B4C1F"/>
    <w:rsid w:val="006B4DC3"/>
    <w:rsid w:val="006B6254"/>
    <w:rsid w:val="006C3DF1"/>
    <w:rsid w:val="006C3F5C"/>
    <w:rsid w:val="006C6152"/>
    <w:rsid w:val="006D4FD1"/>
    <w:rsid w:val="006E1734"/>
    <w:rsid w:val="006E2A3C"/>
    <w:rsid w:val="006E3B77"/>
    <w:rsid w:val="006E4C21"/>
    <w:rsid w:val="006E50DB"/>
    <w:rsid w:val="006E75B0"/>
    <w:rsid w:val="006F3E5D"/>
    <w:rsid w:val="006F4BFE"/>
    <w:rsid w:val="00703347"/>
    <w:rsid w:val="007037D2"/>
    <w:rsid w:val="007074ED"/>
    <w:rsid w:val="00713F0F"/>
    <w:rsid w:val="00715E23"/>
    <w:rsid w:val="00721CE7"/>
    <w:rsid w:val="0072266C"/>
    <w:rsid w:val="00732D55"/>
    <w:rsid w:val="00736F46"/>
    <w:rsid w:val="00747C55"/>
    <w:rsid w:val="0075537A"/>
    <w:rsid w:val="007602D0"/>
    <w:rsid w:val="007635F0"/>
    <w:rsid w:val="00773F8B"/>
    <w:rsid w:val="00774E77"/>
    <w:rsid w:val="007770A1"/>
    <w:rsid w:val="007821F8"/>
    <w:rsid w:val="0078257C"/>
    <w:rsid w:val="007828AF"/>
    <w:rsid w:val="00793DC4"/>
    <w:rsid w:val="007A1C8B"/>
    <w:rsid w:val="007A38E5"/>
    <w:rsid w:val="007B047B"/>
    <w:rsid w:val="007B11BD"/>
    <w:rsid w:val="007B4629"/>
    <w:rsid w:val="007B512F"/>
    <w:rsid w:val="007B64CE"/>
    <w:rsid w:val="007B6963"/>
    <w:rsid w:val="007C1CE4"/>
    <w:rsid w:val="007C7444"/>
    <w:rsid w:val="007D7657"/>
    <w:rsid w:val="007D76FE"/>
    <w:rsid w:val="007D7D5E"/>
    <w:rsid w:val="007E10E4"/>
    <w:rsid w:val="007E1CA7"/>
    <w:rsid w:val="007E2FB2"/>
    <w:rsid w:val="007E6280"/>
    <w:rsid w:val="007E77DF"/>
    <w:rsid w:val="007F2106"/>
    <w:rsid w:val="007F5FDC"/>
    <w:rsid w:val="007F76E5"/>
    <w:rsid w:val="00810A0D"/>
    <w:rsid w:val="0081678E"/>
    <w:rsid w:val="00832F92"/>
    <w:rsid w:val="00836909"/>
    <w:rsid w:val="00844498"/>
    <w:rsid w:val="00844BAF"/>
    <w:rsid w:val="00845981"/>
    <w:rsid w:val="00845D7F"/>
    <w:rsid w:val="00851B46"/>
    <w:rsid w:val="00853E4F"/>
    <w:rsid w:val="00854C1D"/>
    <w:rsid w:val="008622B5"/>
    <w:rsid w:val="0086312C"/>
    <w:rsid w:val="00864382"/>
    <w:rsid w:val="0086667D"/>
    <w:rsid w:val="008668CA"/>
    <w:rsid w:val="0086741C"/>
    <w:rsid w:val="00867BE7"/>
    <w:rsid w:val="0087409D"/>
    <w:rsid w:val="00874CFC"/>
    <w:rsid w:val="00877B5C"/>
    <w:rsid w:val="00881E37"/>
    <w:rsid w:val="00882066"/>
    <w:rsid w:val="00894AD7"/>
    <w:rsid w:val="00896B9B"/>
    <w:rsid w:val="008A17BF"/>
    <w:rsid w:val="008A4584"/>
    <w:rsid w:val="008A5306"/>
    <w:rsid w:val="008B0858"/>
    <w:rsid w:val="008B1F4B"/>
    <w:rsid w:val="008B4800"/>
    <w:rsid w:val="008C0A2E"/>
    <w:rsid w:val="008C2D5B"/>
    <w:rsid w:val="008D01C3"/>
    <w:rsid w:val="008D32C2"/>
    <w:rsid w:val="008D380E"/>
    <w:rsid w:val="008E025D"/>
    <w:rsid w:val="008E60A5"/>
    <w:rsid w:val="008E7BAB"/>
    <w:rsid w:val="008F15F2"/>
    <w:rsid w:val="008F3FF5"/>
    <w:rsid w:val="008F5206"/>
    <w:rsid w:val="008F5528"/>
    <w:rsid w:val="008F7536"/>
    <w:rsid w:val="009033A2"/>
    <w:rsid w:val="00905C38"/>
    <w:rsid w:val="009112EE"/>
    <w:rsid w:val="00912B64"/>
    <w:rsid w:val="00913EAF"/>
    <w:rsid w:val="00915E5B"/>
    <w:rsid w:val="00921A1C"/>
    <w:rsid w:val="00921F50"/>
    <w:rsid w:val="0092464F"/>
    <w:rsid w:val="009275F2"/>
    <w:rsid w:val="00933A8A"/>
    <w:rsid w:val="009349EC"/>
    <w:rsid w:val="00934B89"/>
    <w:rsid w:val="00937616"/>
    <w:rsid w:val="00941B29"/>
    <w:rsid w:val="009429DC"/>
    <w:rsid w:val="00943923"/>
    <w:rsid w:val="00943E12"/>
    <w:rsid w:val="00944988"/>
    <w:rsid w:val="00944E7D"/>
    <w:rsid w:val="00960512"/>
    <w:rsid w:val="00964B3B"/>
    <w:rsid w:val="00965DD9"/>
    <w:rsid w:val="00966F7E"/>
    <w:rsid w:val="00981463"/>
    <w:rsid w:val="00987F16"/>
    <w:rsid w:val="00990A4B"/>
    <w:rsid w:val="00992676"/>
    <w:rsid w:val="009960FF"/>
    <w:rsid w:val="009A2B02"/>
    <w:rsid w:val="009A46D4"/>
    <w:rsid w:val="009B1CE5"/>
    <w:rsid w:val="009B4915"/>
    <w:rsid w:val="009C33AA"/>
    <w:rsid w:val="009C6796"/>
    <w:rsid w:val="009C6BCD"/>
    <w:rsid w:val="009D4A19"/>
    <w:rsid w:val="009D4BA4"/>
    <w:rsid w:val="009D644A"/>
    <w:rsid w:val="009E52EA"/>
    <w:rsid w:val="009E5DFE"/>
    <w:rsid w:val="009F09EA"/>
    <w:rsid w:val="009F53B1"/>
    <w:rsid w:val="009F5A22"/>
    <w:rsid w:val="00A016E6"/>
    <w:rsid w:val="00A04318"/>
    <w:rsid w:val="00A068D4"/>
    <w:rsid w:val="00A07016"/>
    <w:rsid w:val="00A07380"/>
    <w:rsid w:val="00A14609"/>
    <w:rsid w:val="00A15666"/>
    <w:rsid w:val="00A211F0"/>
    <w:rsid w:val="00A2201D"/>
    <w:rsid w:val="00A222ED"/>
    <w:rsid w:val="00A22C17"/>
    <w:rsid w:val="00A3258F"/>
    <w:rsid w:val="00A33408"/>
    <w:rsid w:val="00A337F9"/>
    <w:rsid w:val="00A47924"/>
    <w:rsid w:val="00A507F6"/>
    <w:rsid w:val="00A5131A"/>
    <w:rsid w:val="00A6297A"/>
    <w:rsid w:val="00A67890"/>
    <w:rsid w:val="00A73004"/>
    <w:rsid w:val="00A75748"/>
    <w:rsid w:val="00A75944"/>
    <w:rsid w:val="00A77431"/>
    <w:rsid w:val="00A81737"/>
    <w:rsid w:val="00A81783"/>
    <w:rsid w:val="00A81DA8"/>
    <w:rsid w:val="00A82BC1"/>
    <w:rsid w:val="00A84C4A"/>
    <w:rsid w:val="00A90B2A"/>
    <w:rsid w:val="00A95569"/>
    <w:rsid w:val="00AA20FD"/>
    <w:rsid w:val="00AA5095"/>
    <w:rsid w:val="00AA5D6B"/>
    <w:rsid w:val="00AA5E19"/>
    <w:rsid w:val="00AB4A97"/>
    <w:rsid w:val="00AC1714"/>
    <w:rsid w:val="00AC4CED"/>
    <w:rsid w:val="00AC4F2A"/>
    <w:rsid w:val="00AC732A"/>
    <w:rsid w:val="00AD1D3E"/>
    <w:rsid w:val="00AD41CB"/>
    <w:rsid w:val="00AD4D49"/>
    <w:rsid w:val="00AE1CFB"/>
    <w:rsid w:val="00AE36DF"/>
    <w:rsid w:val="00AE563B"/>
    <w:rsid w:val="00AF020F"/>
    <w:rsid w:val="00AF10B8"/>
    <w:rsid w:val="00AF30ED"/>
    <w:rsid w:val="00B0432A"/>
    <w:rsid w:val="00B14469"/>
    <w:rsid w:val="00B14521"/>
    <w:rsid w:val="00B24180"/>
    <w:rsid w:val="00B315D6"/>
    <w:rsid w:val="00B34C4B"/>
    <w:rsid w:val="00B3571B"/>
    <w:rsid w:val="00B37A9C"/>
    <w:rsid w:val="00B41CC0"/>
    <w:rsid w:val="00B46F51"/>
    <w:rsid w:val="00B5068F"/>
    <w:rsid w:val="00B51B57"/>
    <w:rsid w:val="00B552D9"/>
    <w:rsid w:val="00B642B8"/>
    <w:rsid w:val="00B65D05"/>
    <w:rsid w:val="00B722DD"/>
    <w:rsid w:val="00B7677F"/>
    <w:rsid w:val="00B768E1"/>
    <w:rsid w:val="00B76A8F"/>
    <w:rsid w:val="00B80FE3"/>
    <w:rsid w:val="00B90B5B"/>
    <w:rsid w:val="00B91F37"/>
    <w:rsid w:val="00B9416B"/>
    <w:rsid w:val="00B97351"/>
    <w:rsid w:val="00BA1284"/>
    <w:rsid w:val="00BA1C14"/>
    <w:rsid w:val="00BA2C61"/>
    <w:rsid w:val="00BA32A7"/>
    <w:rsid w:val="00BA37A6"/>
    <w:rsid w:val="00BA5BDC"/>
    <w:rsid w:val="00BB18D0"/>
    <w:rsid w:val="00BB4C7A"/>
    <w:rsid w:val="00BC3BD5"/>
    <w:rsid w:val="00BC4394"/>
    <w:rsid w:val="00BC4D50"/>
    <w:rsid w:val="00BC679C"/>
    <w:rsid w:val="00BD0D2D"/>
    <w:rsid w:val="00BD36A3"/>
    <w:rsid w:val="00BE3212"/>
    <w:rsid w:val="00BE48EC"/>
    <w:rsid w:val="00BE68A3"/>
    <w:rsid w:val="00BF55F6"/>
    <w:rsid w:val="00BF6A58"/>
    <w:rsid w:val="00BF7AC8"/>
    <w:rsid w:val="00C12AEB"/>
    <w:rsid w:val="00C156BC"/>
    <w:rsid w:val="00C21771"/>
    <w:rsid w:val="00C22014"/>
    <w:rsid w:val="00C2204B"/>
    <w:rsid w:val="00C31507"/>
    <w:rsid w:val="00C31C36"/>
    <w:rsid w:val="00C413DC"/>
    <w:rsid w:val="00C45E9B"/>
    <w:rsid w:val="00C60420"/>
    <w:rsid w:val="00C60637"/>
    <w:rsid w:val="00C61F7E"/>
    <w:rsid w:val="00C62770"/>
    <w:rsid w:val="00C66366"/>
    <w:rsid w:val="00C67B87"/>
    <w:rsid w:val="00C83A77"/>
    <w:rsid w:val="00C8473F"/>
    <w:rsid w:val="00C850DC"/>
    <w:rsid w:val="00C862A7"/>
    <w:rsid w:val="00C863FB"/>
    <w:rsid w:val="00C87D5E"/>
    <w:rsid w:val="00C87D81"/>
    <w:rsid w:val="00C90CAE"/>
    <w:rsid w:val="00C9123B"/>
    <w:rsid w:val="00C9380F"/>
    <w:rsid w:val="00CA25A0"/>
    <w:rsid w:val="00CA3C16"/>
    <w:rsid w:val="00CA5291"/>
    <w:rsid w:val="00CB230A"/>
    <w:rsid w:val="00CB2D24"/>
    <w:rsid w:val="00CB3673"/>
    <w:rsid w:val="00CB5E06"/>
    <w:rsid w:val="00CC3A46"/>
    <w:rsid w:val="00CC7171"/>
    <w:rsid w:val="00CD3841"/>
    <w:rsid w:val="00CD4CBB"/>
    <w:rsid w:val="00CD5C2E"/>
    <w:rsid w:val="00CD5F26"/>
    <w:rsid w:val="00CD7660"/>
    <w:rsid w:val="00CE4847"/>
    <w:rsid w:val="00CE61DC"/>
    <w:rsid w:val="00CE6D41"/>
    <w:rsid w:val="00CF03E2"/>
    <w:rsid w:val="00CF47E7"/>
    <w:rsid w:val="00CF680F"/>
    <w:rsid w:val="00CF7C50"/>
    <w:rsid w:val="00D04FAE"/>
    <w:rsid w:val="00D12E6D"/>
    <w:rsid w:val="00D1674B"/>
    <w:rsid w:val="00D24AD3"/>
    <w:rsid w:val="00D24E33"/>
    <w:rsid w:val="00D273CC"/>
    <w:rsid w:val="00D3031C"/>
    <w:rsid w:val="00D447B7"/>
    <w:rsid w:val="00D45648"/>
    <w:rsid w:val="00D47480"/>
    <w:rsid w:val="00D51014"/>
    <w:rsid w:val="00D51473"/>
    <w:rsid w:val="00D53B2E"/>
    <w:rsid w:val="00D55F01"/>
    <w:rsid w:val="00D57291"/>
    <w:rsid w:val="00D60F9D"/>
    <w:rsid w:val="00D6224F"/>
    <w:rsid w:val="00D63023"/>
    <w:rsid w:val="00D67B59"/>
    <w:rsid w:val="00D71CD4"/>
    <w:rsid w:val="00D72006"/>
    <w:rsid w:val="00D730BC"/>
    <w:rsid w:val="00D75166"/>
    <w:rsid w:val="00D75340"/>
    <w:rsid w:val="00D76C69"/>
    <w:rsid w:val="00D81FFE"/>
    <w:rsid w:val="00D86C04"/>
    <w:rsid w:val="00D93D8B"/>
    <w:rsid w:val="00D93EF0"/>
    <w:rsid w:val="00D94459"/>
    <w:rsid w:val="00D950EE"/>
    <w:rsid w:val="00D96ADC"/>
    <w:rsid w:val="00DA0739"/>
    <w:rsid w:val="00DA3129"/>
    <w:rsid w:val="00DB268C"/>
    <w:rsid w:val="00DB333B"/>
    <w:rsid w:val="00DB6648"/>
    <w:rsid w:val="00DC2431"/>
    <w:rsid w:val="00DC4AF5"/>
    <w:rsid w:val="00DE040A"/>
    <w:rsid w:val="00DE1E22"/>
    <w:rsid w:val="00DE4D88"/>
    <w:rsid w:val="00DE4EB7"/>
    <w:rsid w:val="00DE4FA5"/>
    <w:rsid w:val="00DF0A58"/>
    <w:rsid w:val="00DF5DB4"/>
    <w:rsid w:val="00DF60B5"/>
    <w:rsid w:val="00E00705"/>
    <w:rsid w:val="00E007DB"/>
    <w:rsid w:val="00E01946"/>
    <w:rsid w:val="00E046D1"/>
    <w:rsid w:val="00E04EF8"/>
    <w:rsid w:val="00E11A63"/>
    <w:rsid w:val="00E11BCE"/>
    <w:rsid w:val="00E11D82"/>
    <w:rsid w:val="00E12CD6"/>
    <w:rsid w:val="00E14F76"/>
    <w:rsid w:val="00E15333"/>
    <w:rsid w:val="00E1693F"/>
    <w:rsid w:val="00E16DF5"/>
    <w:rsid w:val="00E2730F"/>
    <w:rsid w:val="00E274C9"/>
    <w:rsid w:val="00E27C03"/>
    <w:rsid w:val="00E33A6B"/>
    <w:rsid w:val="00E34291"/>
    <w:rsid w:val="00E34527"/>
    <w:rsid w:val="00E45975"/>
    <w:rsid w:val="00E5360E"/>
    <w:rsid w:val="00E5715B"/>
    <w:rsid w:val="00E60182"/>
    <w:rsid w:val="00E61DAA"/>
    <w:rsid w:val="00E6324C"/>
    <w:rsid w:val="00E634F1"/>
    <w:rsid w:val="00E6504E"/>
    <w:rsid w:val="00E65BB0"/>
    <w:rsid w:val="00E7496F"/>
    <w:rsid w:val="00E74DDF"/>
    <w:rsid w:val="00E7780A"/>
    <w:rsid w:val="00E84438"/>
    <w:rsid w:val="00E9165A"/>
    <w:rsid w:val="00E94A42"/>
    <w:rsid w:val="00E96D30"/>
    <w:rsid w:val="00EA0B7A"/>
    <w:rsid w:val="00EA4FF4"/>
    <w:rsid w:val="00EA6089"/>
    <w:rsid w:val="00EA7409"/>
    <w:rsid w:val="00EA749F"/>
    <w:rsid w:val="00EB1A34"/>
    <w:rsid w:val="00EB1B9E"/>
    <w:rsid w:val="00EB4EB4"/>
    <w:rsid w:val="00EB54FB"/>
    <w:rsid w:val="00EC3D4A"/>
    <w:rsid w:val="00EC7B92"/>
    <w:rsid w:val="00ED0A42"/>
    <w:rsid w:val="00ED6F9F"/>
    <w:rsid w:val="00EE24C8"/>
    <w:rsid w:val="00EE4309"/>
    <w:rsid w:val="00EE5EFB"/>
    <w:rsid w:val="00EE790E"/>
    <w:rsid w:val="00EF1A07"/>
    <w:rsid w:val="00EF458A"/>
    <w:rsid w:val="00F007C9"/>
    <w:rsid w:val="00F03483"/>
    <w:rsid w:val="00F10484"/>
    <w:rsid w:val="00F11232"/>
    <w:rsid w:val="00F12956"/>
    <w:rsid w:val="00F13FD1"/>
    <w:rsid w:val="00F20521"/>
    <w:rsid w:val="00F2085B"/>
    <w:rsid w:val="00F23AC1"/>
    <w:rsid w:val="00F31FB5"/>
    <w:rsid w:val="00F35A3D"/>
    <w:rsid w:val="00F376C4"/>
    <w:rsid w:val="00F37A97"/>
    <w:rsid w:val="00F405D5"/>
    <w:rsid w:val="00F51108"/>
    <w:rsid w:val="00F51F10"/>
    <w:rsid w:val="00F53C03"/>
    <w:rsid w:val="00F63362"/>
    <w:rsid w:val="00F64639"/>
    <w:rsid w:val="00F651E5"/>
    <w:rsid w:val="00F73FF5"/>
    <w:rsid w:val="00F740E4"/>
    <w:rsid w:val="00F7410A"/>
    <w:rsid w:val="00F81850"/>
    <w:rsid w:val="00F8501C"/>
    <w:rsid w:val="00F9540F"/>
    <w:rsid w:val="00FA3B3E"/>
    <w:rsid w:val="00FB51BA"/>
    <w:rsid w:val="00FC085A"/>
    <w:rsid w:val="00FC3FD7"/>
    <w:rsid w:val="00FD650C"/>
    <w:rsid w:val="00FD6AE0"/>
    <w:rsid w:val="04E11BFF"/>
    <w:rsid w:val="0D5BC97B"/>
    <w:rsid w:val="10C0606D"/>
    <w:rsid w:val="1154BAC9"/>
    <w:rsid w:val="143EFCE1"/>
    <w:rsid w:val="156BE5C1"/>
    <w:rsid w:val="2F79D3C6"/>
    <w:rsid w:val="53875F57"/>
    <w:rsid w:val="587ADA22"/>
    <w:rsid w:val="6EFEDBE4"/>
    <w:rsid w:val="79A89F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354F981"/>
  <w15:chartTrackingRefBased/>
  <w15:docId w15:val="{05DD81E0-9138-4598-92F8-231C5634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602CE7"/>
    <w:pPr>
      <w:widowControl w:val="0"/>
      <w:autoSpaceDE w:val="0"/>
      <w:autoSpaceDN w:val="0"/>
      <w:spacing w:after="0" w:line="240" w:lineRule="auto"/>
    </w:pPr>
    <w:rPr>
      <w:rFonts w:ascii="Times New Roman" w:hAnsi="Times New Roman" w:eastAsia="Times New Roman" w:cs="Times New Roman"/>
    </w:rPr>
  </w:style>
  <w:style w:type="paragraph" w:styleId="Titolo1">
    <w:name w:val="heading 1"/>
    <w:basedOn w:val="Normale"/>
    <w:link w:val="Titolo1Carattere"/>
    <w:uiPriority w:val="9"/>
    <w:qFormat/>
    <w:rsid w:val="00B51B57"/>
    <w:pPr>
      <w:spacing w:before="22"/>
      <w:ind w:left="432" w:hanging="432"/>
      <w:outlineLvl w:val="0"/>
    </w:pPr>
    <w:rPr>
      <w:rFonts w:eastAsia="Calibri" w:cs="Calibri"/>
      <w:b/>
      <w:bCs/>
      <w:sz w:val="28"/>
      <w:szCs w:val="28"/>
    </w:rPr>
  </w:style>
  <w:style w:type="paragraph" w:styleId="Titolo3">
    <w:name w:val="heading 3"/>
    <w:basedOn w:val="Normale"/>
    <w:next w:val="Normale"/>
    <w:link w:val="Titolo3Carattere"/>
    <w:uiPriority w:val="9"/>
    <w:unhideWhenUsed/>
    <w:qFormat/>
    <w:rsid w:val="00C850DC"/>
    <w:pPr>
      <w:keepNext/>
      <w:keepLines/>
      <w:spacing w:before="40"/>
      <w:ind w:left="720" w:hanging="720"/>
      <w:outlineLvl w:val="2"/>
    </w:pPr>
    <w:rPr>
      <w:rFonts w:asciiTheme="majorHAnsi" w:hAnsiTheme="majorHAnsi" w:eastAsiaTheme="majorEastAsia" w:cstheme="majorBidi"/>
      <w:color w:val="1F3763" w:themeColor="accent1" w:themeShade="7F"/>
      <w:sz w:val="24"/>
      <w:szCs w:val="24"/>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TableNormal1" w:customStyle="1">
    <w:name w:val="Table Normal1"/>
    <w:uiPriority w:val="2"/>
    <w:semiHidden/>
    <w:unhideWhenUsed/>
    <w:qFormat/>
    <w:rsid w:val="00B51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aragrafoelenco">
    <w:name w:val="List Paragraph"/>
    <w:basedOn w:val="Normale"/>
    <w:uiPriority w:val="34"/>
    <w:qFormat/>
    <w:rsid w:val="00B51B57"/>
    <w:pPr>
      <w:ind w:left="1297" w:hanging="349"/>
    </w:pPr>
  </w:style>
  <w:style w:type="paragraph" w:styleId="TableParagraph" w:customStyle="1">
    <w:name w:val="Table Paragraph"/>
    <w:basedOn w:val="Normale"/>
    <w:uiPriority w:val="1"/>
    <w:qFormat/>
    <w:rsid w:val="00B51B57"/>
  </w:style>
  <w:style w:type="character" w:styleId="Rimandocommento">
    <w:name w:val="annotation reference"/>
    <w:basedOn w:val="Carpredefinitoparagrafo"/>
    <w:uiPriority w:val="99"/>
    <w:semiHidden/>
    <w:unhideWhenUsed/>
    <w:rsid w:val="00B51B57"/>
    <w:rPr>
      <w:sz w:val="16"/>
      <w:szCs w:val="16"/>
    </w:rPr>
  </w:style>
  <w:style w:type="paragraph" w:styleId="Testocommento">
    <w:name w:val="annotation text"/>
    <w:basedOn w:val="Normale"/>
    <w:link w:val="TestocommentoCarattere"/>
    <w:uiPriority w:val="99"/>
    <w:unhideWhenUsed/>
    <w:rsid w:val="00B51B57"/>
    <w:rPr>
      <w:sz w:val="20"/>
      <w:szCs w:val="20"/>
    </w:rPr>
  </w:style>
  <w:style w:type="character" w:styleId="TestocommentoCarattere" w:customStyle="1">
    <w:name w:val="Testo commento Carattere"/>
    <w:basedOn w:val="Carpredefinitoparagrafo"/>
    <w:link w:val="Testocommento"/>
    <w:uiPriority w:val="99"/>
    <w:rsid w:val="00B51B57"/>
    <w:rPr>
      <w:rFonts w:ascii="Times New Roman" w:hAnsi="Times New Roman" w:eastAsia="Times New Roman" w:cs="Times New Roman"/>
      <w:sz w:val="20"/>
      <w:szCs w:val="20"/>
    </w:rPr>
  </w:style>
  <w:style w:type="character" w:styleId="normaltextrun" w:customStyle="1">
    <w:name w:val="normaltextrun"/>
    <w:basedOn w:val="Carpredefinitoparagrafo"/>
    <w:rsid w:val="00B51B57"/>
  </w:style>
  <w:style w:type="character" w:styleId="Titolo1Carattere" w:customStyle="1">
    <w:name w:val="Titolo 1 Carattere"/>
    <w:basedOn w:val="Carpredefinitoparagrafo"/>
    <w:link w:val="Titolo1"/>
    <w:uiPriority w:val="9"/>
    <w:rsid w:val="00B51B57"/>
    <w:rPr>
      <w:rFonts w:ascii="Times New Roman" w:hAnsi="Times New Roman" w:eastAsia="Calibri" w:cs="Calibri"/>
      <w:b/>
      <w:bCs/>
      <w:sz w:val="28"/>
      <w:szCs w:val="28"/>
    </w:rPr>
  </w:style>
  <w:style w:type="paragraph" w:styleId="Soggettocommento">
    <w:name w:val="annotation subject"/>
    <w:basedOn w:val="Testocommento"/>
    <w:next w:val="Testocommento"/>
    <w:link w:val="SoggettocommentoCarattere"/>
    <w:uiPriority w:val="99"/>
    <w:semiHidden/>
    <w:unhideWhenUsed/>
    <w:rsid w:val="00AA5D6B"/>
    <w:rPr>
      <w:b/>
      <w:bCs/>
    </w:rPr>
  </w:style>
  <w:style w:type="character" w:styleId="SoggettocommentoCarattere" w:customStyle="1">
    <w:name w:val="Soggetto commento Carattere"/>
    <w:basedOn w:val="TestocommentoCarattere"/>
    <w:link w:val="Soggettocommento"/>
    <w:uiPriority w:val="99"/>
    <w:semiHidden/>
    <w:rsid w:val="00AA5D6B"/>
    <w:rPr>
      <w:rFonts w:ascii="Times New Roman" w:hAnsi="Times New Roman" w:eastAsia="Times New Roman" w:cs="Times New Roman"/>
      <w:b/>
      <w:bCs/>
      <w:sz w:val="20"/>
      <w:szCs w:val="20"/>
    </w:rPr>
  </w:style>
  <w:style w:type="character" w:styleId="Titolo3Carattere" w:customStyle="1">
    <w:name w:val="Titolo 3 Carattere"/>
    <w:basedOn w:val="Carpredefinitoparagrafo"/>
    <w:link w:val="Titolo3"/>
    <w:uiPriority w:val="9"/>
    <w:rsid w:val="00C850DC"/>
    <w:rPr>
      <w:rFonts w:asciiTheme="majorHAnsi" w:hAnsiTheme="majorHAnsi" w:eastAsiaTheme="majorEastAsia" w:cstheme="majorBidi"/>
      <w:color w:val="1F3763" w:themeColor="accent1" w:themeShade="7F"/>
      <w:sz w:val="24"/>
      <w:szCs w:val="24"/>
    </w:rPr>
  </w:style>
  <w:style w:type="paragraph" w:styleId="Corpotesto">
    <w:name w:val="Body Text"/>
    <w:basedOn w:val="Normale"/>
    <w:link w:val="CorpotestoCarattere"/>
    <w:uiPriority w:val="1"/>
    <w:qFormat/>
    <w:rsid w:val="00233787"/>
    <w:rPr>
      <w:sz w:val="24"/>
      <w:szCs w:val="24"/>
    </w:rPr>
  </w:style>
  <w:style w:type="character" w:styleId="CorpotestoCarattere" w:customStyle="1">
    <w:name w:val="Corpo testo Carattere"/>
    <w:basedOn w:val="Carpredefinitoparagrafo"/>
    <w:link w:val="Corpotesto"/>
    <w:uiPriority w:val="1"/>
    <w:rsid w:val="00233787"/>
    <w:rPr>
      <w:rFonts w:ascii="Times New Roman" w:hAnsi="Times New Roman" w:eastAsia="Times New Roman" w:cs="Times New Roman"/>
      <w:sz w:val="24"/>
      <w:szCs w:val="24"/>
    </w:rPr>
  </w:style>
  <w:style w:type="table" w:styleId="Grigliatabella">
    <w:name w:val="Table Grid"/>
    <w:basedOn w:val="Tabellanormale"/>
    <w:uiPriority w:val="39"/>
    <w:rsid w:val="00F12956"/>
    <w:pPr>
      <w:widowControl w:val="0"/>
      <w:autoSpaceDE w:val="0"/>
      <w:autoSpaceDN w:val="0"/>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llegamentoipertestuale">
    <w:name w:val="Hyperlink"/>
    <w:basedOn w:val="Carpredefinitoparagrafo"/>
    <w:uiPriority w:val="99"/>
    <w:unhideWhenUsed/>
    <w:rsid w:val="00A2201D"/>
    <w:rPr>
      <w:color w:val="0563C1" w:themeColor="hyperlink"/>
      <w:u w:val="single"/>
    </w:rPr>
  </w:style>
  <w:style w:type="character" w:styleId="Menzionenonrisolta">
    <w:name w:val="Unresolved Mention"/>
    <w:basedOn w:val="Carpredefinitoparagrafo"/>
    <w:uiPriority w:val="99"/>
    <w:semiHidden/>
    <w:unhideWhenUsed/>
    <w:rsid w:val="00A2201D"/>
    <w:rPr>
      <w:color w:val="605E5C"/>
      <w:shd w:val="clear" w:color="auto" w:fill="E1DFDD"/>
    </w:rPr>
  </w:style>
  <w:style w:type="paragraph" w:styleId="Titolosommario">
    <w:name w:val="TOC Heading"/>
    <w:basedOn w:val="Titolo1"/>
    <w:next w:val="Normale"/>
    <w:uiPriority w:val="39"/>
    <w:unhideWhenUsed/>
    <w:qFormat/>
    <w:rsid w:val="00D04FAE"/>
    <w:pPr>
      <w:keepNext/>
      <w:keepLines/>
      <w:widowControl/>
      <w:autoSpaceDE/>
      <w:autoSpaceDN/>
      <w:spacing w:before="240" w:line="259" w:lineRule="auto"/>
      <w:ind w:left="0" w:firstLine="0"/>
      <w:outlineLvl w:val="9"/>
    </w:pPr>
    <w:rPr>
      <w:rFonts w:asciiTheme="majorHAnsi" w:hAnsiTheme="majorHAnsi" w:eastAsiaTheme="majorEastAsia" w:cstheme="majorBidi"/>
      <w:b w:val="0"/>
      <w:bCs w:val="0"/>
      <w:color w:val="2F5496" w:themeColor="accent1" w:themeShade="BF"/>
      <w:sz w:val="32"/>
      <w:szCs w:val="32"/>
      <w:lang w:val="en-US"/>
    </w:rPr>
  </w:style>
  <w:style w:type="paragraph" w:styleId="Sommario1">
    <w:name w:val="toc 1"/>
    <w:basedOn w:val="Normale"/>
    <w:next w:val="Normale"/>
    <w:autoRedefine/>
    <w:uiPriority w:val="39"/>
    <w:unhideWhenUsed/>
    <w:rsid w:val="00DE4EB7"/>
    <w:pPr>
      <w:spacing w:after="100"/>
    </w:pPr>
    <w:rPr>
      <w:rFonts w:asciiTheme="minorHAnsi" w:hAnsiTheme="minorHAnsi"/>
    </w:rPr>
  </w:style>
  <w:style w:type="paragraph" w:styleId="Sommario2">
    <w:name w:val="toc 2"/>
    <w:basedOn w:val="Normale"/>
    <w:next w:val="Normale"/>
    <w:autoRedefine/>
    <w:uiPriority w:val="39"/>
    <w:unhideWhenUsed/>
    <w:rsid w:val="00D04FAE"/>
    <w:pPr>
      <w:spacing w:after="100"/>
      <w:ind w:left="220"/>
    </w:pPr>
  </w:style>
  <w:style w:type="paragraph" w:styleId="Sommario3">
    <w:name w:val="toc 3"/>
    <w:basedOn w:val="Normale"/>
    <w:next w:val="Normale"/>
    <w:autoRedefine/>
    <w:uiPriority w:val="39"/>
    <w:unhideWhenUsed/>
    <w:rsid w:val="00D04FAE"/>
    <w:pPr>
      <w:spacing w:after="100"/>
      <w:ind w:left="440"/>
    </w:pPr>
  </w:style>
  <w:style w:type="paragraph" w:styleId="Intestazione">
    <w:name w:val="header"/>
    <w:basedOn w:val="Normale"/>
    <w:link w:val="IntestazioneCarattere"/>
    <w:unhideWhenUsed/>
    <w:rsid w:val="006A5944"/>
    <w:pPr>
      <w:tabs>
        <w:tab w:val="center" w:pos="4513"/>
        <w:tab w:val="right" w:pos="9026"/>
      </w:tabs>
    </w:pPr>
  </w:style>
  <w:style w:type="character" w:styleId="IntestazioneCarattere" w:customStyle="1">
    <w:name w:val="Intestazione Carattere"/>
    <w:basedOn w:val="Carpredefinitoparagrafo"/>
    <w:link w:val="Intestazione"/>
    <w:rsid w:val="00F53C03"/>
    <w:rPr>
      <w:rFonts w:ascii="Times New Roman" w:hAnsi="Times New Roman" w:eastAsia="Times New Roman" w:cs="Times New Roman"/>
    </w:rPr>
  </w:style>
  <w:style w:type="paragraph" w:styleId="Pidipagina">
    <w:name w:val="footer"/>
    <w:basedOn w:val="Normale"/>
    <w:link w:val="PidipaginaCarattere"/>
    <w:uiPriority w:val="99"/>
    <w:unhideWhenUsed/>
    <w:rsid w:val="006A5944"/>
    <w:pPr>
      <w:tabs>
        <w:tab w:val="center" w:pos="4513"/>
        <w:tab w:val="right" w:pos="9026"/>
      </w:tabs>
    </w:pPr>
  </w:style>
  <w:style w:type="character" w:styleId="PidipaginaCarattere" w:customStyle="1">
    <w:name w:val="Piè di pagina Carattere"/>
    <w:basedOn w:val="Carpredefinitoparagrafo"/>
    <w:link w:val="Pidipagina"/>
    <w:uiPriority w:val="99"/>
    <w:rsid w:val="00F53C03"/>
    <w:rPr>
      <w:rFonts w:ascii="Times New Roman" w:hAnsi="Times New Roman" w:eastAsia="Times New Roman" w:cs="Times New Roman"/>
    </w:rPr>
  </w:style>
  <w:style w:type="paragraph" w:styleId="NormaleWeb">
    <w:name w:val="Normal (Web)"/>
    <w:basedOn w:val="Normale"/>
    <w:uiPriority w:val="99"/>
    <w:unhideWhenUsed/>
    <w:rsid w:val="0000165D"/>
    <w:pPr>
      <w:widowControl/>
      <w:autoSpaceDE/>
      <w:autoSpaceDN/>
      <w:spacing w:before="100" w:beforeAutospacing="1" w:after="100" w:afterAutospacing="1"/>
    </w:pPr>
    <w:rPr>
      <w:sz w:val="24"/>
      <w:szCs w:val="24"/>
      <w:lang w:eastAsia="it-IT"/>
    </w:rPr>
  </w:style>
  <w:style w:type="character" w:styleId="eop" w:customStyle="1">
    <w:name w:val="eop"/>
    <w:basedOn w:val="Carpredefinitoparagrafo"/>
    <w:rsid w:val="00921A1C"/>
  </w:style>
  <w:style w:type="paragraph" w:styleId="Revisione">
    <w:name w:val="Revision"/>
    <w:hidden/>
    <w:uiPriority w:val="99"/>
    <w:semiHidden/>
    <w:rsid w:val="00921A1C"/>
    <w:pPr>
      <w:spacing w:after="0" w:line="240" w:lineRule="auto"/>
    </w:pPr>
    <w:rPr>
      <w:rFonts w:ascii="Times New Roman" w:hAnsi="Times New Roman" w:eastAsia="Times New Roman" w:cs="Times New Roman"/>
    </w:rPr>
  </w:style>
  <w:style w:type="paragraph" w:styleId="paragraph" w:customStyle="1">
    <w:name w:val="paragraph"/>
    <w:basedOn w:val="Normale"/>
    <w:rsid w:val="002C23E6"/>
    <w:pPr>
      <w:widowControl/>
      <w:autoSpaceDE/>
      <w:autoSpaceDN/>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049968">
      <w:bodyDiv w:val="1"/>
      <w:marLeft w:val="0"/>
      <w:marRight w:val="0"/>
      <w:marTop w:val="0"/>
      <w:marBottom w:val="0"/>
      <w:divBdr>
        <w:top w:val="none" w:sz="0" w:space="0" w:color="auto"/>
        <w:left w:val="none" w:sz="0" w:space="0" w:color="auto"/>
        <w:bottom w:val="none" w:sz="0" w:space="0" w:color="auto"/>
        <w:right w:val="none" w:sz="0" w:space="0" w:color="auto"/>
      </w:divBdr>
    </w:div>
    <w:div w:id="199634279">
      <w:bodyDiv w:val="1"/>
      <w:marLeft w:val="0"/>
      <w:marRight w:val="0"/>
      <w:marTop w:val="0"/>
      <w:marBottom w:val="0"/>
      <w:divBdr>
        <w:top w:val="none" w:sz="0" w:space="0" w:color="auto"/>
        <w:left w:val="none" w:sz="0" w:space="0" w:color="auto"/>
        <w:bottom w:val="none" w:sz="0" w:space="0" w:color="auto"/>
        <w:right w:val="none" w:sz="0" w:space="0" w:color="auto"/>
      </w:divBdr>
    </w:div>
    <w:div w:id="235896264">
      <w:bodyDiv w:val="1"/>
      <w:marLeft w:val="0"/>
      <w:marRight w:val="0"/>
      <w:marTop w:val="0"/>
      <w:marBottom w:val="0"/>
      <w:divBdr>
        <w:top w:val="none" w:sz="0" w:space="0" w:color="auto"/>
        <w:left w:val="none" w:sz="0" w:space="0" w:color="auto"/>
        <w:bottom w:val="none" w:sz="0" w:space="0" w:color="auto"/>
        <w:right w:val="none" w:sz="0" w:space="0" w:color="auto"/>
      </w:divBdr>
    </w:div>
    <w:div w:id="282658790">
      <w:bodyDiv w:val="1"/>
      <w:marLeft w:val="0"/>
      <w:marRight w:val="0"/>
      <w:marTop w:val="0"/>
      <w:marBottom w:val="0"/>
      <w:divBdr>
        <w:top w:val="none" w:sz="0" w:space="0" w:color="auto"/>
        <w:left w:val="none" w:sz="0" w:space="0" w:color="auto"/>
        <w:bottom w:val="none" w:sz="0" w:space="0" w:color="auto"/>
        <w:right w:val="none" w:sz="0" w:space="0" w:color="auto"/>
      </w:divBdr>
    </w:div>
    <w:div w:id="286470809">
      <w:bodyDiv w:val="1"/>
      <w:marLeft w:val="0"/>
      <w:marRight w:val="0"/>
      <w:marTop w:val="0"/>
      <w:marBottom w:val="0"/>
      <w:divBdr>
        <w:top w:val="none" w:sz="0" w:space="0" w:color="auto"/>
        <w:left w:val="none" w:sz="0" w:space="0" w:color="auto"/>
        <w:bottom w:val="none" w:sz="0" w:space="0" w:color="auto"/>
        <w:right w:val="none" w:sz="0" w:space="0" w:color="auto"/>
      </w:divBdr>
    </w:div>
    <w:div w:id="299382192">
      <w:bodyDiv w:val="1"/>
      <w:marLeft w:val="0"/>
      <w:marRight w:val="0"/>
      <w:marTop w:val="0"/>
      <w:marBottom w:val="0"/>
      <w:divBdr>
        <w:top w:val="none" w:sz="0" w:space="0" w:color="auto"/>
        <w:left w:val="none" w:sz="0" w:space="0" w:color="auto"/>
        <w:bottom w:val="none" w:sz="0" w:space="0" w:color="auto"/>
        <w:right w:val="none" w:sz="0" w:space="0" w:color="auto"/>
      </w:divBdr>
    </w:div>
    <w:div w:id="330643151">
      <w:bodyDiv w:val="1"/>
      <w:marLeft w:val="0"/>
      <w:marRight w:val="0"/>
      <w:marTop w:val="0"/>
      <w:marBottom w:val="0"/>
      <w:divBdr>
        <w:top w:val="none" w:sz="0" w:space="0" w:color="auto"/>
        <w:left w:val="none" w:sz="0" w:space="0" w:color="auto"/>
        <w:bottom w:val="none" w:sz="0" w:space="0" w:color="auto"/>
        <w:right w:val="none" w:sz="0" w:space="0" w:color="auto"/>
      </w:divBdr>
    </w:div>
    <w:div w:id="341130132">
      <w:bodyDiv w:val="1"/>
      <w:marLeft w:val="0"/>
      <w:marRight w:val="0"/>
      <w:marTop w:val="0"/>
      <w:marBottom w:val="0"/>
      <w:divBdr>
        <w:top w:val="none" w:sz="0" w:space="0" w:color="auto"/>
        <w:left w:val="none" w:sz="0" w:space="0" w:color="auto"/>
        <w:bottom w:val="none" w:sz="0" w:space="0" w:color="auto"/>
        <w:right w:val="none" w:sz="0" w:space="0" w:color="auto"/>
      </w:divBdr>
    </w:div>
    <w:div w:id="371345882">
      <w:bodyDiv w:val="1"/>
      <w:marLeft w:val="0"/>
      <w:marRight w:val="0"/>
      <w:marTop w:val="0"/>
      <w:marBottom w:val="0"/>
      <w:divBdr>
        <w:top w:val="none" w:sz="0" w:space="0" w:color="auto"/>
        <w:left w:val="none" w:sz="0" w:space="0" w:color="auto"/>
        <w:bottom w:val="none" w:sz="0" w:space="0" w:color="auto"/>
        <w:right w:val="none" w:sz="0" w:space="0" w:color="auto"/>
      </w:divBdr>
    </w:div>
    <w:div w:id="570038659">
      <w:bodyDiv w:val="1"/>
      <w:marLeft w:val="0"/>
      <w:marRight w:val="0"/>
      <w:marTop w:val="0"/>
      <w:marBottom w:val="0"/>
      <w:divBdr>
        <w:top w:val="none" w:sz="0" w:space="0" w:color="auto"/>
        <w:left w:val="none" w:sz="0" w:space="0" w:color="auto"/>
        <w:bottom w:val="none" w:sz="0" w:space="0" w:color="auto"/>
        <w:right w:val="none" w:sz="0" w:space="0" w:color="auto"/>
      </w:divBdr>
    </w:div>
    <w:div w:id="570968751">
      <w:bodyDiv w:val="1"/>
      <w:marLeft w:val="0"/>
      <w:marRight w:val="0"/>
      <w:marTop w:val="0"/>
      <w:marBottom w:val="0"/>
      <w:divBdr>
        <w:top w:val="none" w:sz="0" w:space="0" w:color="auto"/>
        <w:left w:val="none" w:sz="0" w:space="0" w:color="auto"/>
        <w:bottom w:val="none" w:sz="0" w:space="0" w:color="auto"/>
        <w:right w:val="none" w:sz="0" w:space="0" w:color="auto"/>
      </w:divBdr>
    </w:div>
    <w:div w:id="589628501">
      <w:bodyDiv w:val="1"/>
      <w:marLeft w:val="0"/>
      <w:marRight w:val="0"/>
      <w:marTop w:val="0"/>
      <w:marBottom w:val="0"/>
      <w:divBdr>
        <w:top w:val="none" w:sz="0" w:space="0" w:color="auto"/>
        <w:left w:val="none" w:sz="0" w:space="0" w:color="auto"/>
        <w:bottom w:val="none" w:sz="0" w:space="0" w:color="auto"/>
        <w:right w:val="none" w:sz="0" w:space="0" w:color="auto"/>
      </w:divBdr>
    </w:div>
    <w:div w:id="599261915">
      <w:bodyDiv w:val="1"/>
      <w:marLeft w:val="0"/>
      <w:marRight w:val="0"/>
      <w:marTop w:val="0"/>
      <w:marBottom w:val="0"/>
      <w:divBdr>
        <w:top w:val="none" w:sz="0" w:space="0" w:color="auto"/>
        <w:left w:val="none" w:sz="0" w:space="0" w:color="auto"/>
        <w:bottom w:val="none" w:sz="0" w:space="0" w:color="auto"/>
        <w:right w:val="none" w:sz="0" w:space="0" w:color="auto"/>
      </w:divBdr>
    </w:div>
    <w:div w:id="602954607">
      <w:bodyDiv w:val="1"/>
      <w:marLeft w:val="0"/>
      <w:marRight w:val="0"/>
      <w:marTop w:val="0"/>
      <w:marBottom w:val="0"/>
      <w:divBdr>
        <w:top w:val="none" w:sz="0" w:space="0" w:color="auto"/>
        <w:left w:val="none" w:sz="0" w:space="0" w:color="auto"/>
        <w:bottom w:val="none" w:sz="0" w:space="0" w:color="auto"/>
        <w:right w:val="none" w:sz="0" w:space="0" w:color="auto"/>
      </w:divBdr>
    </w:div>
    <w:div w:id="628784334">
      <w:bodyDiv w:val="1"/>
      <w:marLeft w:val="0"/>
      <w:marRight w:val="0"/>
      <w:marTop w:val="0"/>
      <w:marBottom w:val="0"/>
      <w:divBdr>
        <w:top w:val="none" w:sz="0" w:space="0" w:color="auto"/>
        <w:left w:val="none" w:sz="0" w:space="0" w:color="auto"/>
        <w:bottom w:val="none" w:sz="0" w:space="0" w:color="auto"/>
        <w:right w:val="none" w:sz="0" w:space="0" w:color="auto"/>
      </w:divBdr>
    </w:div>
    <w:div w:id="651368876">
      <w:bodyDiv w:val="1"/>
      <w:marLeft w:val="0"/>
      <w:marRight w:val="0"/>
      <w:marTop w:val="0"/>
      <w:marBottom w:val="0"/>
      <w:divBdr>
        <w:top w:val="none" w:sz="0" w:space="0" w:color="auto"/>
        <w:left w:val="none" w:sz="0" w:space="0" w:color="auto"/>
        <w:bottom w:val="none" w:sz="0" w:space="0" w:color="auto"/>
        <w:right w:val="none" w:sz="0" w:space="0" w:color="auto"/>
      </w:divBdr>
    </w:div>
    <w:div w:id="663775555">
      <w:bodyDiv w:val="1"/>
      <w:marLeft w:val="0"/>
      <w:marRight w:val="0"/>
      <w:marTop w:val="0"/>
      <w:marBottom w:val="0"/>
      <w:divBdr>
        <w:top w:val="none" w:sz="0" w:space="0" w:color="auto"/>
        <w:left w:val="none" w:sz="0" w:space="0" w:color="auto"/>
        <w:bottom w:val="none" w:sz="0" w:space="0" w:color="auto"/>
        <w:right w:val="none" w:sz="0" w:space="0" w:color="auto"/>
      </w:divBdr>
    </w:div>
    <w:div w:id="665209055">
      <w:bodyDiv w:val="1"/>
      <w:marLeft w:val="0"/>
      <w:marRight w:val="0"/>
      <w:marTop w:val="0"/>
      <w:marBottom w:val="0"/>
      <w:divBdr>
        <w:top w:val="none" w:sz="0" w:space="0" w:color="auto"/>
        <w:left w:val="none" w:sz="0" w:space="0" w:color="auto"/>
        <w:bottom w:val="none" w:sz="0" w:space="0" w:color="auto"/>
        <w:right w:val="none" w:sz="0" w:space="0" w:color="auto"/>
      </w:divBdr>
    </w:div>
    <w:div w:id="789671011">
      <w:bodyDiv w:val="1"/>
      <w:marLeft w:val="0"/>
      <w:marRight w:val="0"/>
      <w:marTop w:val="0"/>
      <w:marBottom w:val="0"/>
      <w:divBdr>
        <w:top w:val="none" w:sz="0" w:space="0" w:color="auto"/>
        <w:left w:val="none" w:sz="0" w:space="0" w:color="auto"/>
        <w:bottom w:val="none" w:sz="0" w:space="0" w:color="auto"/>
        <w:right w:val="none" w:sz="0" w:space="0" w:color="auto"/>
      </w:divBdr>
    </w:div>
    <w:div w:id="808745005">
      <w:bodyDiv w:val="1"/>
      <w:marLeft w:val="0"/>
      <w:marRight w:val="0"/>
      <w:marTop w:val="0"/>
      <w:marBottom w:val="0"/>
      <w:divBdr>
        <w:top w:val="none" w:sz="0" w:space="0" w:color="auto"/>
        <w:left w:val="none" w:sz="0" w:space="0" w:color="auto"/>
        <w:bottom w:val="none" w:sz="0" w:space="0" w:color="auto"/>
        <w:right w:val="none" w:sz="0" w:space="0" w:color="auto"/>
      </w:divBdr>
    </w:div>
    <w:div w:id="1046829230">
      <w:bodyDiv w:val="1"/>
      <w:marLeft w:val="0"/>
      <w:marRight w:val="0"/>
      <w:marTop w:val="0"/>
      <w:marBottom w:val="0"/>
      <w:divBdr>
        <w:top w:val="none" w:sz="0" w:space="0" w:color="auto"/>
        <w:left w:val="none" w:sz="0" w:space="0" w:color="auto"/>
        <w:bottom w:val="none" w:sz="0" w:space="0" w:color="auto"/>
        <w:right w:val="none" w:sz="0" w:space="0" w:color="auto"/>
      </w:divBdr>
    </w:div>
    <w:div w:id="1146969700">
      <w:bodyDiv w:val="1"/>
      <w:marLeft w:val="0"/>
      <w:marRight w:val="0"/>
      <w:marTop w:val="0"/>
      <w:marBottom w:val="0"/>
      <w:divBdr>
        <w:top w:val="none" w:sz="0" w:space="0" w:color="auto"/>
        <w:left w:val="none" w:sz="0" w:space="0" w:color="auto"/>
        <w:bottom w:val="none" w:sz="0" w:space="0" w:color="auto"/>
        <w:right w:val="none" w:sz="0" w:space="0" w:color="auto"/>
      </w:divBdr>
    </w:div>
    <w:div w:id="1174222265">
      <w:bodyDiv w:val="1"/>
      <w:marLeft w:val="0"/>
      <w:marRight w:val="0"/>
      <w:marTop w:val="0"/>
      <w:marBottom w:val="0"/>
      <w:divBdr>
        <w:top w:val="none" w:sz="0" w:space="0" w:color="auto"/>
        <w:left w:val="none" w:sz="0" w:space="0" w:color="auto"/>
        <w:bottom w:val="none" w:sz="0" w:space="0" w:color="auto"/>
        <w:right w:val="none" w:sz="0" w:space="0" w:color="auto"/>
      </w:divBdr>
    </w:div>
    <w:div w:id="1319068911">
      <w:bodyDiv w:val="1"/>
      <w:marLeft w:val="0"/>
      <w:marRight w:val="0"/>
      <w:marTop w:val="0"/>
      <w:marBottom w:val="0"/>
      <w:divBdr>
        <w:top w:val="none" w:sz="0" w:space="0" w:color="auto"/>
        <w:left w:val="none" w:sz="0" w:space="0" w:color="auto"/>
        <w:bottom w:val="none" w:sz="0" w:space="0" w:color="auto"/>
        <w:right w:val="none" w:sz="0" w:space="0" w:color="auto"/>
      </w:divBdr>
    </w:div>
    <w:div w:id="1391267897">
      <w:bodyDiv w:val="1"/>
      <w:marLeft w:val="0"/>
      <w:marRight w:val="0"/>
      <w:marTop w:val="0"/>
      <w:marBottom w:val="0"/>
      <w:divBdr>
        <w:top w:val="none" w:sz="0" w:space="0" w:color="auto"/>
        <w:left w:val="none" w:sz="0" w:space="0" w:color="auto"/>
        <w:bottom w:val="none" w:sz="0" w:space="0" w:color="auto"/>
        <w:right w:val="none" w:sz="0" w:space="0" w:color="auto"/>
      </w:divBdr>
    </w:div>
    <w:div w:id="1529954693">
      <w:bodyDiv w:val="1"/>
      <w:marLeft w:val="0"/>
      <w:marRight w:val="0"/>
      <w:marTop w:val="0"/>
      <w:marBottom w:val="0"/>
      <w:divBdr>
        <w:top w:val="none" w:sz="0" w:space="0" w:color="auto"/>
        <w:left w:val="none" w:sz="0" w:space="0" w:color="auto"/>
        <w:bottom w:val="none" w:sz="0" w:space="0" w:color="auto"/>
        <w:right w:val="none" w:sz="0" w:space="0" w:color="auto"/>
      </w:divBdr>
    </w:div>
    <w:div w:id="1573344308">
      <w:bodyDiv w:val="1"/>
      <w:marLeft w:val="0"/>
      <w:marRight w:val="0"/>
      <w:marTop w:val="0"/>
      <w:marBottom w:val="0"/>
      <w:divBdr>
        <w:top w:val="none" w:sz="0" w:space="0" w:color="auto"/>
        <w:left w:val="none" w:sz="0" w:space="0" w:color="auto"/>
        <w:bottom w:val="none" w:sz="0" w:space="0" w:color="auto"/>
        <w:right w:val="none" w:sz="0" w:space="0" w:color="auto"/>
      </w:divBdr>
      <w:divsChild>
        <w:div w:id="1486896308">
          <w:marLeft w:val="0"/>
          <w:marRight w:val="0"/>
          <w:marTop w:val="0"/>
          <w:marBottom w:val="0"/>
          <w:divBdr>
            <w:top w:val="none" w:sz="0" w:space="0" w:color="auto"/>
            <w:left w:val="none" w:sz="0" w:space="0" w:color="auto"/>
            <w:bottom w:val="none" w:sz="0" w:space="0" w:color="auto"/>
            <w:right w:val="none" w:sz="0" w:space="0" w:color="auto"/>
          </w:divBdr>
          <w:divsChild>
            <w:div w:id="1884979171">
              <w:marLeft w:val="0"/>
              <w:marRight w:val="0"/>
              <w:marTop w:val="0"/>
              <w:marBottom w:val="0"/>
              <w:divBdr>
                <w:top w:val="none" w:sz="0" w:space="0" w:color="auto"/>
                <w:left w:val="none" w:sz="0" w:space="0" w:color="auto"/>
                <w:bottom w:val="none" w:sz="0" w:space="0" w:color="auto"/>
                <w:right w:val="none" w:sz="0" w:space="0" w:color="auto"/>
              </w:divBdr>
            </w:div>
          </w:divsChild>
        </w:div>
        <w:div w:id="1839078439">
          <w:marLeft w:val="0"/>
          <w:marRight w:val="0"/>
          <w:marTop w:val="0"/>
          <w:marBottom w:val="0"/>
          <w:divBdr>
            <w:top w:val="none" w:sz="0" w:space="0" w:color="auto"/>
            <w:left w:val="none" w:sz="0" w:space="0" w:color="auto"/>
            <w:bottom w:val="none" w:sz="0" w:space="0" w:color="auto"/>
            <w:right w:val="none" w:sz="0" w:space="0" w:color="auto"/>
          </w:divBdr>
          <w:divsChild>
            <w:div w:id="35796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8616">
      <w:bodyDiv w:val="1"/>
      <w:marLeft w:val="0"/>
      <w:marRight w:val="0"/>
      <w:marTop w:val="0"/>
      <w:marBottom w:val="0"/>
      <w:divBdr>
        <w:top w:val="none" w:sz="0" w:space="0" w:color="auto"/>
        <w:left w:val="none" w:sz="0" w:space="0" w:color="auto"/>
        <w:bottom w:val="none" w:sz="0" w:space="0" w:color="auto"/>
        <w:right w:val="none" w:sz="0" w:space="0" w:color="auto"/>
      </w:divBdr>
    </w:div>
    <w:div w:id="1707683259">
      <w:bodyDiv w:val="1"/>
      <w:marLeft w:val="0"/>
      <w:marRight w:val="0"/>
      <w:marTop w:val="0"/>
      <w:marBottom w:val="0"/>
      <w:divBdr>
        <w:top w:val="none" w:sz="0" w:space="0" w:color="auto"/>
        <w:left w:val="none" w:sz="0" w:space="0" w:color="auto"/>
        <w:bottom w:val="none" w:sz="0" w:space="0" w:color="auto"/>
        <w:right w:val="none" w:sz="0" w:space="0" w:color="auto"/>
      </w:divBdr>
    </w:div>
    <w:div w:id="1752463246">
      <w:bodyDiv w:val="1"/>
      <w:marLeft w:val="0"/>
      <w:marRight w:val="0"/>
      <w:marTop w:val="0"/>
      <w:marBottom w:val="0"/>
      <w:divBdr>
        <w:top w:val="none" w:sz="0" w:space="0" w:color="auto"/>
        <w:left w:val="none" w:sz="0" w:space="0" w:color="auto"/>
        <w:bottom w:val="none" w:sz="0" w:space="0" w:color="auto"/>
        <w:right w:val="none" w:sz="0" w:space="0" w:color="auto"/>
      </w:divBdr>
      <w:divsChild>
        <w:div w:id="1647855136">
          <w:marLeft w:val="0"/>
          <w:marRight w:val="0"/>
          <w:marTop w:val="0"/>
          <w:marBottom w:val="0"/>
          <w:divBdr>
            <w:top w:val="none" w:sz="0" w:space="0" w:color="auto"/>
            <w:left w:val="none" w:sz="0" w:space="0" w:color="auto"/>
            <w:bottom w:val="none" w:sz="0" w:space="0" w:color="auto"/>
            <w:right w:val="none" w:sz="0" w:space="0" w:color="auto"/>
          </w:divBdr>
          <w:divsChild>
            <w:div w:id="1430272417">
              <w:marLeft w:val="0"/>
              <w:marRight w:val="0"/>
              <w:marTop w:val="0"/>
              <w:marBottom w:val="0"/>
              <w:divBdr>
                <w:top w:val="none" w:sz="0" w:space="0" w:color="auto"/>
                <w:left w:val="none" w:sz="0" w:space="0" w:color="auto"/>
                <w:bottom w:val="none" w:sz="0" w:space="0" w:color="auto"/>
                <w:right w:val="none" w:sz="0" w:space="0" w:color="auto"/>
              </w:divBdr>
            </w:div>
          </w:divsChild>
        </w:div>
        <w:div w:id="1573346200">
          <w:marLeft w:val="0"/>
          <w:marRight w:val="0"/>
          <w:marTop w:val="0"/>
          <w:marBottom w:val="0"/>
          <w:divBdr>
            <w:top w:val="none" w:sz="0" w:space="0" w:color="auto"/>
            <w:left w:val="none" w:sz="0" w:space="0" w:color="auto"/>
            <w:bottom w:val="none" w:sz="0" w:space="0" w:color="auto"/>
            <w:right w:val="none" w:sz="0" w:space="0" w:color="auto"/>
          </w:divBdr>
          <w:divsChild>
            <w:div w:id="116269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57244">
      <w:bodyDiv w:val="1"/>
      <w:marLeft w:val="0"/>
      <w:marRight w:val="0"/>
      <w:marTop w:val="0"/>
      <w:marBottom w:val="0"/>
      <w:divBdr>
        <w:top w:val="none" w:sz="0" w:space="0" w:color="auto"/>
        <w:left w:val="none" w:sz="0" w:space="0" w:color="auto"/>
        <w:bottom w:val="none" w:sz="0" w:space="0" w:color="auto"/>
        <w:right w:val="none" w:sz="0" w:space="0" w:color="auto"/>
      </w:divBdr>
    </w:div>
    <w:div w:id="1800538474">
      <w:bodyDiv w:val="1"/>
      <w:marLeft w:val="0"/>
      <w:marRight w:val="0"/>
      <w:marTop w:val="0"/>
      <w:marBottom w:val="0"/>
      <w:divBdr>
        <w:top w:val="none" w:sz="0" w:space="0" w:color="auto"/>
        <w:left w:val="none" w:sz="0" w:space="0" w:color="auto"/>
        <w:bottom w:val="none" w:sz="0" w:space="0" w:color="auto"/>
        <w:right w:val="none" w:sz="0" w:space="0" w:color="auto"/>
      </w:divBdr>
    </w:div>
    <w:div w:id="1879008279">
      <w:bodyDiv w:val="1"/>
      <w:marLeft w:val="0"/>
      <w:marRight w:val="0"/>
      <w:marTop w:val="0"/>
      <w:marBottom w:val="0"/>
      <w:divBdr>
        <w:top w:val="none" w:sz="0" w:space="0" w:color="auto"/>
        <w:left w:val="none" w:sz="0" w:space="0" w:color="auto"/>
        <w:bottom w:val="none" w:sz="0" w:space="0" w:color="auto"/>
        <w:right w:val="none" w:sz="0" w:space="0" w:color="auto"/>
      </w:divBdr>
    </w:div>
    <w:div w:id="1898661657">
      <w:bodyDiv w:val="1"/>
      <w:marLeft w:val="0"/>
      <w:marRight w:val="0"/>
      <w:marTop w:val="0"/>
      <w:marBottom w:val="0"/>
      <w:divBdr>
        <w:top w:val="none" w:sz="0" w:space="0" w:color="auto"/>
        <w:left w:val="none" w:sz="0" w:space="0" w:color="auto"/>
        <w:bottom w:val="none" w:sz="0" w:space="0" w:color="auto"/>
        <w:right w:val="none" w:sz="0" w:space="0" w:color="auto"/>
      </w:divBdr>
    </w:div>
    <w:div w:id="1914314648">
      <w:bodyDiv w:val="1"/>
      <w:marLeft w:val="0"/>
      <w:marRight w:val="0"/>
      <w:marTop w:val="0"/>
      <w:marBottom w:val="0"/>
      <w:divBdr>
        <w:top w:val="none" w:sz="0" w:space="0" w:color="auto"/>
        <w:left w:val="none" w:sz="0" w:space="0" w:color="auto"/>
        <w:bottom w:val="none" w:sz="0" w:space="0" w:color="auto"/>
        <w:right w:val="none" w:sz="0" w:space="0" w:color="auto"/>
      </w:divBdr>
    </w:div>
    <w:div w:id="1971865033">
      <w:bodyDiv w:val="1"/>
      <w:marLeft w:val="0"/>
      <w:marRight w:val="0"/>
      <w:marTop w:val="0"/>
      <w:marBottom w:val="0"/>
      <w:divBdr>
        <w:top w:val="none" w:sz="0" w:space="0" w:color="auto"/>
        <w:left w:val="none" w:sz="0" w:space="0" w:color="auto"/>
        <w:bottom w:val="none" w:sz="0" w:space="0" w:color="auto"/>
        <w:right w:val="none" w:sz="0" w:space="0" w:color="auto"/>
      </w:divBdr>
    </w:div>
    <w:div w:id="1999918558">
      <w:bodyDiv w:val="1"/>
      <w:marLeft w:val="0"/>
      <w:marRight w:val="0"/>
      <w:marTop w:val="0"/>
      <w:marBottom w:val="0"/>
      <w:divBdr>
        <w:top w:val="none" w:sz="0" w:space="0" w:color="auto"/>
        <w:left w:val="none" w:sz="0" w:space="0" w:color="auto"/>
        <w:bottom w:val="none" w:sz="0" w:space="0" w:color="auto"/>
        <w:right w:val="none" w:sz="0" w:space="0" w:color="auto"/>
      </w:divBdr>
    </w:div>
    <w:div w:id="2033065899">
      <w:bodyDiv w:val="1"/>
      <w:marLeft w:val="0"/>
      <w:marRight w:val="0"/>
      <w:marTop w:val="0"/>
      <w:marBottom w:val="0"/>
      <w:divBdr>
        <w:top w:val="none" w:sz="0" w:space="0" w:color="auto"/>
        <w:left w:val="none" w:sz="0" w:space="0" w:color="auto"/>
        <w:bottom w:val="none" w:sz="0" w:space="0" w:color="auto"/>
        <w:right w:val="none" w:sz="0" w:space="0" w:color="auto"/>
      </w:divBdr>
    </w:div>
    <w:div w:id="2043900472">
      <w:bodyDiv w:val="1"/>
      <w:marLeft w:val="0"/>
      <w:marRight w:val="0"/>
      <w:marTop w:val="0"/>
      <w:marBottom w:val="0"/>
      <w:divBdr>
        <w:top w:val="none" w:sz="0" w:space="0" w:color="auto"/>
        <w:left w:val="none" w:sz="0" w:space="0" w:color="auto"/>
        <w:bottom w:val="none" w:sz="0" w:space="0" w:color="auto"/>
        <w:right w:val="none" w:sz="0" w:space="0" w:color="auto"/>
      </w:divBdr>
    </w:div>
    <w:div w:id="2059931404">
      <w:bodyDiv w:val="1"/>
      <w:marLeft w:val="0"/>
      <w:marRight w:val="0"/>
      <w:marTop w:val="0"/>
      <w:marBottom w:val="0"/>
      <w:divBdr>
        <w:top w:val="none" w:sz="0" w:space="0" w:color="auto"/>
        <w:left w:val="none" w:sz="0" w:space="0" w:color="auto"/>
        <w:bottom w:val="none" w:sz="0" w:space="0" w:color="auto"/>
        <w:right w:val="none" w:sz="0" w:space="0" w:color="auto"/>
      </w:divBdr>
    </w:div>
    <w:div w:id="212287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package" Target="embeddings/Microsoft_Excel_Worksheet.xlsx"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emf"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xmlns:thm15="http://schemas.microsoft.com/office/thememl/2012/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AC4182-E682-41E5-89A7-9D6736A7DE1E}">
  <ds:schemaRefs>
    <ds:schemaRef ds:uri="http://schemas.openxmlformats.org/officeDocument/2006/bibliography"/>
  </ds:schemaRefs>
</ds:datastoreItem>
</file>

<file path=customXml/itemProps2.xml><?xml version="1.0" encoding="utf-8"?>
<ds:datastoreItem xmlns:ds="http://schemas.openxmlformats.org/officeDocument/2006/customXml" ds:itemID="{F3AC9CE6-90EF-4A8B-819B-F3EA84479E9D}">
  <ds:schemaRefs>
    <ds:schemaRef ds:uri="http://schemas.microsoft.com/sharepoint/v3/contenttype/forms"/>
  </ds:schemaRefs>
</ds:datastoreItem>
</file>

<file path=customXml/itemProps3.xml><?xml version="1.0" encoding="utf-8"?>
<ds:datastoreItem xmlns:ds="http://schemas.openxmlformats.org/officeDocument/2006/customXml" ds:itemID="{40992AFE-419E-460D-A854-98CFCDF31B6B}">
  <ds:schemaRefs>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purl.org/dc/elements/1.1/"/>
    <ds:schemaRef ds:uri="9c7fe4a4-3acc-4647-9186-51d9a22ec576"/>
    <ds:schemaRef ds:uri="c9d1aa21-fbc5-4f22-b0ed-bafbb80072fa"/>
    <ds:schemaRef ds:uri="http://www.w3.org/XML/1998/namespace"/>
  </ds:schemaRefs>
</ds:datastoreItem>
</file>

<file path=customXml/itemProps4.xml><?xml version="1.0" encoding="utf-8"?>
<ds:datastoreItem xmlns:ds="http://schemas.openxmlformats.org/officeDocument/2006/customXml" ds:itemID="{4183959C-6E6E-4BC5-8FCB-7F9CBDCDB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fe4a4-3acc-4647-9186-51d9a22ec576"/>
    <ds:schemaRef ds:uri="c9d1aa21-fbc5-4f22-b0ed-bafbb80072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lastModifiedBy>Andrea Munforti</lastModifiedBy>
  <revision>10</revision>
  <dcterms:created xsi:type="dcterms:W3CDTF">2025-02-05T16:53:00.0000000Z</dcterms:created>
  <dcterms:modified xsi:type="dcterms:W3CDTF">2025-09-22T12:53:30.4651839Z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